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53203" w:rsidRDefault="00C54FC9">
      <w:pPr>
        <w:pStyle w:val="Style1"/>
        <w:kinsoku w:val="0"/>
        <w:autoSpaceDE/>
        <w:autoSpaceDN/>
        <w:adjustRightInd/>
        <w:spacing w:before="540" w:line="204" w:lineRule="auto"/>
        <w:jc w:val="center"/>
        <w:rPr>
          <w:rFonts w:ascii="Verdana" w:hAnsi="Verdana" w:cs="Verdana"/>
          <w:b/>
          <w:bCs/>
          <w:spacing w:val="-8"/>
          <w:w w:val="105"/>
          <w:sz w:val="22"/>
          <w:szCs w:val="22"/>
          <w:lang w:eastAsia="es-ES"/>
        </w:rPr>
      </w:pPr>
      <w:r w:rsidRPr="00253203">
        <w:rPr>
          <w:rFonts w:ascii="Verdana" w:hAnsi="Verdana" w:cs="Verdana"/>
          <w:b/>
          <w:bCs/>
          <w:spacing w:val="-8"/>
          <w:w w:val="105"/>
          <w:sz w:val="22"/>
          <w:szCs w:val="22"/>
          <w:lang w:eastAsia="es-ES"/>
        </w:rPr>
        <w:t>RESOLUCION 1425-05</w:t>
      </w:r>
    </w:p>
    <w:p w:rsidR="00000000" w:rsidRPr="00253203" w:rsidRDefault="00C54FC9">
      <w:pPr>
        <w:pStyle w:val="Style1"/>
        <w:kinsoku w:val="0"/>
        <w:autoSpaceDE/>
        <w:autoSpaceDN/>
        <w:adjustRightInd/>
        <w:spacing w:before="540"/>
        <w:ind w:left="72" w:right="72"/>
        <w:rPr>
          <w:rFonts w:ascii="Verdana" w:hAnsi="Verdana" w:cs="Verdana"/>
          <w:spacing w:val="4"/>
          <w:sz w:val="21"/>
          <w:szCs w:val="21"/>
          <w:lang w:eastAsia="es-ES"/>
        </w:rPr>
      </w:pPr>
      <w:r w:rsidRPr="00253203">
        <w:rPr>
          <w:rFonts w:ascii="Verdana" w:hAnsi="Verdana" w:cs="Verdana"/>
          <w:b/>
          <w:bCs/>
          <w:w w:val="105"/>
          <w:sz w:val="22"/>
          <w:szCs w:val="22"/>
          <w:lang w:eastAsia="es-ES"/>
        </w:rPr>
        <w:t xml:space="preserve">TRIBUNAL ADMINISTRATIVO DE TRANSPORTE. </w:t>
      </w:r>
      <w:r w:rsidRPr="00253203">
        <w:rPr>
          <w:rFonts w:ascii="Verdana" w:hAnsi="Verdana" w:cs="Verdana"/>
          <w:sz w:val="21"/>
          <w:szCs w:val="21"/>
          <w:lang w:eastAsia="es-ES"/>
        </w:rPr>
        <w:t xml:space="preserve">San José, a las catorce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>horas un minuto del veintisé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>is de octubre de dos mil cinco.</w:t>
      </w:r>
    </w:p>
    <w:p w:rsidR="00000000" w:rsidRPr="00253203" w:rsidRDefault="00C54FC9">
      <w:pPr>
        <w:pStyle w:val="Style7"/>
        <w:kinsoku w:val="0"/>
        <w:autoSpaceDE/>
        <w:autoSpaceDN/>
        <w:rPr>
          <w:rStyle w:val="CharacterStyle1"/>
          <w:rFonts w:ascii="Verdana" w:hAnsi="Verdana" w:cs="Verdana"/>
          <w:b/>
          <w:bCs/>
          <w:spacing w:val="-6"/>
          <w:w w:val="105"/>
          <w:sz w:val="22"/>
          <w:szCs w:val="22"/>
          <w:lang w:eastAsia="es-ES"/>
        </w:rPr>
      </w:pPr>
      <w:r w:rsidRPr="00253203">
        <w:rPr>
          <w:rStyle w:val="CharacterStyle1"/>
          <w:rFonts w:ascii="Verdana" w:hAnsi="Verdana" w:cs="Verdana"/>
          <w:lang w:eastAsia="es-ES"/>
        </w:rPr>
        <w:t xml:space="preserve">Se conoce Recurso de Apelación en Subsidio interpuesto por </w:t>
      </w:r>
      <w:r w:rsidRPr="00253203"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eastAsia="es-ES"/>
        </w:rPr>
        <w:t>A</w:t>
      </w:r>
      <w:r w:rsidR="00F942A7" w:rsidRPr="00253203"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eastAsia="es-ES"/>
        </w:rPr>
        <w:t>.</w:t>
      </w:r>
      <w:r w:rsidRPr="00253203"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eastAsia="es-ES"/>
        </w:rPr>
        <w:t>E</w:t>
      </w:r>
      <w:r w:rsidR="00F942A7" w:rsidRPr="00253203"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eastAsia="es-ES"/>
        </w:rPr>
        <w:t>.</w:t>
      </w:r>
      <w:r w:rsidRPr="00253203">
        <w:rPr>
          <w:rStyle w:val="CharacterStyle1"/>
          <w:rFonts w:ascii="Verdana" w:hAnsi="Verdana" w:cs="Verdana"/>
          <w:b/>
          <w:bCs/>
          <w:spacing w:val="12"/>
          <w:w w:val="105"/>
          <w:sz w:val="22"/>
          <w:szCs w:val="22"/>
          <w:lang w:eastAsia="es-ES"/>
        </w:rPr>
        <w:t>C</w:t>
      </w:r>
      <w:r w:rsidR="00F942A7" w:rsidRPr="00253203">
        <w:rPr>
          <w:rStyle w:val="CharacterStyle1"/>
          <w:rFonts w:ascii="Verdana" w:hAnsi="Verdana" w:cs="Verdana"/>
          <w:b/>
          <w:bCs/>
          <w:spacing w:val="12"/>
          <w:w w:val="105"/>
          <w:sz w:val="22"/>
          <w:szCs w:val="22"/>
          <w:lang w:eastAsia="es-ES"/>
        </w:rPr>
        <w:t>.</w:t>
      </w:r>
      <w:r w:rsidRPr="00253203">
        <w:rPr>
          <w:rStyle w:val="CharacterStyle1"/>
          <w:rFonts w:ascii="Verdana" w:hAnsi="Verdana" w:cs="Verdana"/>
          <w:b/>
          <w:bCs/>
          <w:spacing w:val="12"/>
          <w:w w:val="105"/>
          <w:sz w:val="22"/>
          <w:szCs w:val="22"/>
          <w:lang w:eastAsia="es-ES"/>
        </w:rPr>
        <w:t xml:space="preserve">, </w:t>
      </w:r>
      <w:r w:rsidRPr="00253203">
        <w:rPr>
          <w:rStyle w:val="CharacterStyle1"/>
          <w:rFonts w:ascii="Verdana" w:hAnsi="Verdana" w:cs="Verdana"/>
          <w:spacing w:val="12"/>
          <w:lang w:eastAsia="es-ES"/>
        </w:rPr>
        <w:t xml:space="preserve">cédula de </w:t>
      </w:r>
      <w:proofErr w:type="gramStart"/>
      <w:r w:rsidRPr="00253203">
        <w:rPr>
          <w:rStyle w:val="CharacterStyle1"/>
          <w:rFonts w:ascii="Verdana" w:hAnsi="Verdana" w:cs="Verdana"/>
          <w:spacing w:val="12"/>
          <w:lang w:eastAsia="es-ES"/>
        </w:rPr>
        <w:t xml:space="preserve">identidad </w:t>
      </w:r>
      <w:r w:rsidR="00F942A7" w:rsidRPr="00253203">
        <w:rPr>
          <w:rStyle w:val="CharacterStyle1"/>
          <w:rFonts w:ascii="Verdana" w:hAnsi="Verdana" w:cs="Verdana"/>
          <w:spacing w:val="12"/>
          <w:lang w:eastAsia="es-ES"/>
        </w:rPr>
        <w:t>…</w:t>
      </w:r>
      <w:r w:rsidRPr="00253203">
        <w:rPr>
          <w:rStyle w:val="CharacterStyle1"/>
          <w:rFonts w:ascii="Verdana" w:hAnsi="Verdana" w:cs="Verdana"/>
          <w:spacing w:val="12"/>
          <w:lang w:eastAsia="es-ES"/>
        </w:rPr>
        <w:t>.</w:t>
      </w:r>
      <w:proofErr w:type="gramEnd"/>
      <w:r w:rsidRPr="00253203">
        <w:rPr>
          <w:rStyle w:val="CharacterStyle1"/>
          <w:rFonts w:ascii="Verdana" w:hAnsi="Verdana" w:cs="Verdana"/>
          <w:spacing w:val="12"/>
          <w:lang w:eastAsia="es-ES"/>
        </w:rPr>
        <w:t xml:space="preserve"> </w:t>
      </w:r>
      <w:r w:rsidRPr="00253203">
        <w:rPr>
          <w:rStyle w:val="CharacterStyle1"/>
          <w:rFonts w:ascii="Verdana" w:hAnsi="Verdana" w:cs="Verdana"/>
          <w:b/>
          <w:bCs/>
          <w:spacing w:val="12"/>
          <w:w w:val="105"/>
          <w:sz w:val="22"/>
          <w:szCs w:val="22"/>
          <w:lang w:eastAsia="es-ES"/>
        </w:rPr>
        <w:t xml:space="preserve">ACTO O RESOLUCIÓN </w:t>
      </w:r>
      <w:r w:rsidRPr="00253203">
        <w:rPr>
          <w:rStyle w:val="CharacterStyle1"/>
          <w:rFonts w:ascii="Verdana" w:hAnsi="Verdana" w:cs="Verdana"/>
          <w:b/>
          <w:bCs/>
          <w:spacing w:val="3"/>
          <w:w w:val="105"/>
          <w:sz w:val="22"/>
          <w:szCs w:val="22"/>
          <w:lang w:eastAsia="es-ES"/>
        </w:rPr>
        <w:t xml:space="preserve">RECURRIDA: </w:t>
      </w:r>
      <w:r w:rsidRPr="00253203">
        <w:rPr>
          <w:rStyle w:val="CharacterStyle1"/>
          <w:rFonts w:ascii="Verdana" w:hAnsi="Verdana" w:cs="Verdana"/>
          <w:spacing w:val="3"/>
          <w:lang w:eastAsia="es-ES"/>
        </w:rPr>
        <w:t xml:space="preserve">Artículo 4.9 de la sesión Ordinaria 14-2003 de la Junta Directiva </w:t>
      </w:r>
      <w:r w:rsidRPr="00253203">
        <w:rPr>
          <w:rStyle w:val="CharacterStyle1"/>
          <w:rFonts w:ascii="Verdana" w:hAnsi="Verdana" w:cs="Verdana"/>
          <w:lang w:eastAsia="es-ES"/>
        </w:rPr>
        <w:t xml:space="preserve">del Consejo de Transporte Público, del 29 de abril de -2003. </w:t>
      </w:r>
      <w:r w:rsidRPr="00253203"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eastAsia="es-ES"/>
        </w:rPr>
        <w:t xml:space="preserve">Expediente </w:t>
      </w:r>
      <w:r w:rsidRPr="00253203">
        <w:rPr>
          <w:rStyle w:val="CharacterStyle1"/>
          <w:rFonts w:ascii="Verdana" w:hAnsi="Verdana" w:cs="Verdana"/>
          <w:b/>
          <w:bCs/>
          <w:spacing w:val="-6"/>
          <w:w w:val="105"/>
          <w:sz w:val="22"/>
          <w:szCs w:val="22"/>
          <w:lang w:eastAsia="es-ES"/>
        </w:rPr>
        <w:t>Administrativo TAT- 006-05.</w:t>
      </w:r>
    </w:p>
    <w:p w:rsidR="00000000" w:rsidRPr="00253203" w:rsidRDefault="00C54FC9">
      <w:pPr>
        <w:pStyle w:val="Style1"/>
        <w:kinsoku w:val="0"/>
        <w:autoSpaceDE/>
        <w:autoSpaceDN/>
        <w:adjustRightInd/>
        <w:spacing w:before="576" w:line="194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eastAsia="es-ES"/>
        </w:rPr>
      </w:pPr>
      <w:r w:rsidRPr="00253203">
        <w:rPr>
          <w:rFonts w:ascii="Verdana" w:hAnsi="Verdana" w:cs="Verdana"/>
          <w:b/>
          <w:bCs/>
          <w:w w:val="105"/>
          <w:sz w:val="22"/>
          <w:szCs w:val="22"/>
          <w:lang w:eastAsia="es-ES"/>
        </w:rPr>
        <w:t>RESULTANDO</w:t>
      </w:r>
    </w:p>
    <w:p w:rsidR="00000000" w:rsidRPr="00253203" w:rsidRDefault="00C54FC9">
      <w:pPr>
        <w:pStyle w:val="Style7"/>
        <w:kinsoku w:val="0"/>
        <w:autoSpaceDE/>
        <w:autoSpaceDN/>
        <w:rPr>
          <w:rStyle w:val="CharacterStyle1"/>
          <w:rFonts w:ascii="Verdana" w:hAnsi="Verdana" w:cs="Verdana"/>
          <w:spacing w:val="2"/>
          <w:lang w:eastAsia="es-ES"/>
        </w:rPr>
      </w:pPr>
      <w:r w:rsidRPr="00253203">
        <w:rPr>
          <w:rStyle w:val="CharacterStyle1"/>
          <w:rFonts w:ascii="Verdana" w:hAnsi="Verdana" w:cs="Verdana"/>
          <w:b/>
          <w:bCs/>
          <w:spacing w:val="6"/>
          <w:w w:val="105"/>
          <w:sz w:val="22"/>
          <w:szCs w:val="22"/>
          <w:lang w:eastAsia="es-ES"/>
        </w:rPr>
        <w:t xml:space="preserve">PRIMERO: </w:t>
      </w:r>
      <w:r w:rsidRPr="00253203">
        <w:rPr>
          <w:rStyle w:val="CharacterStyle1"/>
          <w:rFonts w:ascii="Verdana" w:hAnsi="Verdana" w:cs="Verdana"/>
          <w:spacing w:val="6"/>
          <w:lang w:eastAsia="es-ES"/>
        </w:rPr>
        <w:t xml:space="preserve">Que el Consejo de Transporte Público, mediante acuerdo firme, 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>publicado en el Alcance No. 66 a La Gaceta No. 171, de fecha 6 de setiembr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 xml:space="preserve">e </w:t>
      </w:r>
      <w:r w:rsidRPr="00253203">
        <w:rPr>
          <w:rStyle w:val="CharacterStyle1"/>
          <w:rFonts w:ascii="Verdana" w:hAnsi="Verdana" w:cs="Verdana"/>
          <w:spacing w:val="16"/>
          <w:lang w:eastAsia="es-ES"/>
        </w:rPr>
        <w:t xml:space="preserve">del 2001, estableció el listado de calificación de las ofertas del Primer </w:t>
      </w:r>
      <w:r w:rsidRPr="00253203">
        <w:rPr>
          <w:rStyle w:val="CharacterStyle1"/>
          <w:rFonts w:ascii="Verdana" w:hAnsi="Verdana" w:cs="Verdana"/>
          <w:spacing w:val="2"/>
          <w:lang w:eastAsia="es-ES"/>
        </w:rPr>
        <w:t xml:space="preserve">Procedimiento Abreviado de Taxis, obtenida para cada uno de los participantes, 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 xml:space="preserve">donde el recurrente obtuvo una calificación de 100 puntos. (Véase folio 26 de </w:t>
      </w:r>
      <w:r w:rsidRPr="00253203">
        <w:rPr>
          <w:rStyle w:val="CharacterStyle1"/>
          <w:rFonts w:ascii="Verdana" w:hAnsi="Verdana" w:cs="Verdana"/>
          <w:spacing w:val="2"/>
          <w:lang w:eastAsia="es-ES"/>
        </w:rPr>
        <w:t>la publicación).</w:t>
      </w:r>
    </w:p>
    <w:p w:rsidR="00000000" w:rsidRPr="00253203" w:rsidRDefault="00C54FC9">
      <w:pPr>
        <w:pStyle w:val="Style7"/>
        <w:kinsoku w:val="0"/>
        <w:autoSpaceDE/>
        <w:autoSpaceDN/>
        <w:spacing w:before="324"/>
        <w:rPr>
          <w:rStyle w:val="CharacterStyle1"/>
          <w:rFonts w:ascii="Verdana" w:hAnsi="Verdana" w:cs="Verdana"/>
          <w:spacing w:val="4"/>
          <w:lang w:eastAsia="es-ES"/>
        </w:rPr>
      </w:pPr>
      <w:r w:rsidRPr="00253203">
        <w:rPr>
          <w:rStyle w:val="CharacterStyle1"/>
          <w:rFonts w:ascii="Verdana" w:hAnsi="Verdana" w:cs="Verdana"/>
          <w:b/>
          <w:bCs/>
          <w:spacing w:val="5"/>
          <w:w w:val="105"/>
          <w:sz w:val="22"/>
          <w:szCs w:val="22"/>
          <w:lang w:eastAsia="es-ES"/>
        </w:rPr>
        <w:t xml:space="preserve">SEGUNDO: </w:t>
      </w:r>
      <w:r w:rsidRPr="00253203">
        <w:rPr>
          <w:rStyle w:val="CharacterStyle1"/>
          <w:rFonts w:ascii="Verdana" w:hAnsi="Verdana" w:cs="Verdana"/>
          <w:spacing w:val="5"/>
          <w:lang w:eastAsia="es-ES"/>
        </w:rPr>
        <w:t xml:space="preserve">Que el Consejo de Transporte Público, mediante acuerdo firme, </w:t>
      </w:r>
      <w:r w:rsidRPr="00253203">
        <w:rPr>
          <w:rStyle w:val="CharacterStyle1"/>
          <w:rFonts w:ascii="Verdana" w:hAnsi="Verdana" w:cs="Verdana"/>
          <w:spacing w:val="3"/>
          <w:lang w:eastAsia="es-ES"/>
        </w:rPr>
        <w:t xml:space="preserve">publicado en el Alcance No 73 a La Gaceta No. 199, de fecha 17 de octubre del </w:t>
      </w:r>
      <w:r w:rsidRPr="00253203">
        <w:rPr>
          <w:rStyle w:val="CharacterStyle1"/>
          <w:rFonts w:ascii="Verdana" w:hAnsi="Verdana" w:cs="Verdana"/>
          <w:spacing w:val="4"/>
          <w:lang w:eastAsia="es-ES"/>
        </w:rPr>
        <w:t xml:space="preserve">2001, estableció el listado de aclaración de las calificaciones de las ofertas del </w:t>
      </w:r>
      <w:r w:rsidRPr="00253203">
        <w:rPr>
          <w:rStyle w:val="CharacterStyle1"/>
          <w:rFonts w:ascii="Verdana" w:hAnsi="Verdana" w:cs="Verdana"/>
          <w:spacing w:val="12"/>
          <w:lang w:eastAsia="es-ES"/>
        </w:rPr>
        <w:t>Primer Procedimiento Abr</w:t>
      </w:r>
      <w:r w:rsidRPr="00253203">
        <w:rPr>
          <w:rStyle w:val="CharacterStyle1"/>
          <w:rFonts w:ascii="Verdana" w:hAnsi="Verdana" w:cs="Verdana"/>
          <w:spacing w:val="12"/>
          <w:lang w:eastAsia="es-ES"/>
        </w:rPr>
        <w:t xml:space="preserve">eviado de Taxis, obtenida para cada uno de los </w:t>
      </w:r>
      <w:r w:rsidRPr="00253203">
        <w:rPr>
          <w:rStyle w:val="CharacterStyle1"/>
          <w:rFonts w:ascii="Verdana" w:hAnsi="Verdana" w:cs="Verdana"/>
          <w:spacing w:val="13"/>
          <w:lang w:eastAsia="es-ES"/>
        </w:rPr>
        <w:t xml:space="preserve">participantes, donde el recurrente obtuvo una calificación de 80 puntos. </w:t>
      </w:r>
      <w:r w:rsidRPr="00253203">
        <w:rPr>
          <w:rStyle w:val="CharacterStyle1"/>
          <w:rFonts w:ascii="Verdana" w:hAnsi="Verdana" w:cs="Verdana"/>
          <w:spacing w:val="4"/>
          <w:lang w:eastAsia="es-ES"/>
        </w:rPr>
        <w:t>(Véase folio 26 de la publicación).</w:t>
      </w:r>
    </w:p>
    <w:p w:rsidR="00000000" w:rsidRPr="00253203" w:rsidRDefault="00C54FC9">
      <w:pPr>
        <w:pStyle w:val="Style7"/>
        <w:kinsoku w:val="0"/>
        <w:autoSpaceDE/>
        <w:autoSpaceDN/>
        <w:spacing w:before="324"/>
        <w:rPr>
          <w:rStyle w:val="CharacterStyle1"/>
          <w:rFonts w:ascii="Verdana" w:hAnsi="Verdana" w:cs="Verdana"/>
          <w:spacing w:val="4"/>
          <w:lang w:eastAsia="es-ES"/>
        </w:rPr>
      </w:pPr>
      <w:r w:rsidRPr="00253203">
        <w:rPr>
          <w:rStyle w:val="CharacterStyle1"/>
          <w:rFonts w:ascii="Verdana" w:hAnsi="Verdana" w:cs="Verdana"/>
          <w:b/>
          <w:bCs/>
          <w:spacing w:val="7"/>
          <w:w w:val="105"/>
          <w:sz w:val="22"/>
          <w:szCs w:val="22"/>
          <w:lang w:eastAsia="es-ES"/>
        </w:rPr>
        <w:t xml:space="preserve">TERCERO: 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 xml:space="preserve">Que el Consejo de Transporte Público, mediante acuerdo firme, </w:t>
      </w:r>
      <w:r w:rsidRPr="00253203">
        <w:rPr>
          <w:rStyle w:val="CharacterStyle1"/>
          <w:rFonts w:ascii="Verdana" w:hAnsi="Verdana" w:cs="Verdana"/>
          <w:spacing w:val="5"/>
          <w:lang w:eastAsia="es-ES"/>
        </w:rPr>
        <w:t xml:space="preserve">publicado en el Alcance 75-A </w:t>
      </w:r>
      <w:r w:rsidRPr="00253203">
        <w:rPr>
          <w:rStyle w:val="CharacterStyle1"/>
          <w:rFonts w:ascii="Verdana" w:hAnsi="Verdana" w:cs="Verdana"/>
          <w:spacing w:val="5"/>
          <w:lang w:eastAsia="es-ES"/>
        </w:rPr>
        <w:t xml:space="preserve">a La Gaceta 207 del 29 de octubre de 2001, tiene </w:t>
      </w:r>
      <w:r w:rsidRPr="00253203">
        <w:rPr>
          <w:rStyle w:val="CharacterStyle1"/>
          <w:rFonts w:ascii="Verdana" w:hAnsi="Verdana" w:cs="Verdana"/>
          <w:spacing w:val="4"/>
          <w:lang w:eastAsia="es-ES"/>
        </w:rPr>
        <w:t xml:space="preserve">al recurrente como adjudicado directo en la base de operación 607010, (véase </w:t>
      </w:r>
      <w:r w:rsidRPr="00253203">
        <w:rPr>
          <w:rStyle w:val="CharacterStyle1"/>
          <w:rFonts w:ascii="Verdana" w:hAnsi="Verdana" w:cs="Verdana"/>
          <w:spacing w:val="6"/>
          <w:lang w:eastAsia="es-ES"/>
        </w:rPr>
        <w:t xml:space="preserve">folio 42 de la publicación). No obstante por medio del artículo 4 de la sesión 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>ordinaria 030-2002 de la Junta Directiva del Consej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 xml:space="preserve">o de Transporte Público, </w:t>
      </w:r>
      <w:r w:rsidRPr="00253203">
        <w:rPr>
          <w:rStyle w:val="CharacterStyle1"/>
          <w:rFonts w:ascii="Verdana" w:hAnsi="Verdana" w:cs="Verdana"/>
          <w:spacing w:val="5"/>
          <w:lang w:eastAsia="es-ES"/>
        </w:rPr>
        <w:t xml:space="preserve">publicada en el Alcance 35 a La Gaceta N° 83 del 2 de mayo de 2002, se envió </w:t>
      </w:r>
      <w:r w:rsidRPr="00253203">
        <w:rPr>
          <w:rStyle w:val="CharacterStyle1"/>
          <w:rFonts w:ascii="Verdana" w:hAnsi="Verdana" w:cs="Verdana"/>
          <w:spacing w:val="7"/>
          <w:lang w:eastAsia="es-ES"/>
        </w:rPr>
        <w:t xml:space="preserve">la totalidad de las concesiones en la base indicada por adjudicar al proceso </w:t>
      </w:r>
      <w:r w:rsidRPr="00253203">
        <w:rPr>
          <w:rStyle w:val="CharacterStyle1"/>
          <w:rFonts w:ascii="Verdana" w:hAnsi="Verdana" w:cs="Verdana"/>
          <w:spacing w:val="4"/>
          <w:lang w:eastAsia="es-ES"/>
        </w:rPr>
        <w:t>aleatorio (véase folio 73 de la publicación).</w:t>
      </w:r>
    </w:p>
    <w:p w:rsidR="00000000" w:rsidRPr="00253203" w:rsidRDefault="00C54FC9" w:rsidP="00F942A7">
      <w:pPr>
        <w:pStyle w:val="Style1"/>
        <w:kinsoku w:val="0"/>
        <w:autoSpaceDE/>
        <w:autoSpaceDN/>
        <w:adjustRightInd/>
        <w:spacing w:before="288" w:after="864"/>
        <w:jc w:val="both"/>
        <w:rPr>
          <w:rStyle w:val="CharacterStyle4"/>
          <w:rFonts w:ascii="Verdana" w:hAnsi="Verdana" w:cs="Verdana"/>
          <w:spacing w:val="5"/>
          <w:sz w:val="21"/>
          <w:szCs w:val="21"/>
          <w:lang w:eastAsia="es-ES"/>
        </w:rPr>
      </w:pPr>
      <w:r w:rsidRPr="00253203">
        <w:rPr>
          <w:rFonts w:ascii="Verdana" w:hAnsi="Verdana" w:cs="Verdana"/>
          <w:b/>
          <w:bCs/>
          <w:spacing w:val="5"/>
          <w:w w:val="105"/>
          <w:sz w:val="22"/>
          <w:szCs w:val="22"/>
          <w:lang w:eastAsia="es-ES"/>
        </w:rPr>
        <w:t xml:space="preserve">CUARTO: 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t>Que el Consejo de Transporte Público mediante el artículo 4.1 de la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br/>
        <w:t>sesión ordinaria 14-2003 celebrada el 29 de abril del 2003 acuerda tener como</w:t>
      </w:r>
      <w:r w:rsidR="00F942A7" w:rsidRPr="00253203">
        <w:rPr>
          <w:rFonts w:ascii="Verdana" w:hAnsi="Verdana" w:cs="Verdana"/>
          <w:spacing w:val="5"/>
          <w:sz w:val="21"/>
          <w:szCs w:val="21"/>
          <w:lang w:eastAsia="es-ES"/>
        </w:rPr>
        <w:t xml:space="preserve"> </w:t>
      </w:r>
      <w:r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>nula la oferta del recurrente E</w:t>
      </w:r>
      <w:r w:rsidR="00F942A7"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>.</w:t>
      </w:r>
      <w:r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>C</w:t>
      </w:r>
      <w:r w:rsidR="00F942A7"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>.</w:t>
      </w:r>
      <w:r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 xml:space="preserve"> del Procedimiento Especial </w:t>
      </w:r>
      <w:r w:rsidRPr="00253203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eastAsia="es-ES"/>
        </w:rPr>
        <w:t xml:space="preserve">Abreviado, por considerarse que la calificación otorgada no es la correcta, pues </w:t>
      </w:r>
      <w:r w:rsidRPr="00253203">
        <w:rPr>
          <w:rStyle w:val="CharacterStyle4"/>
          <w:rFonts w:ascii="Verdana" w:hAnsi="Verdana" w:cs="Verdana"/>
          <w:spacing w:val="18"/>
          <w:w w:val="105"/>
          <w:sz w:val="21"/>
          <w:szCs w:val="21"/>
          <w:lang w:eastAsia="es-ES"/>
        </w:rPr>
        <w:t xml:space="preserve">la información señalada en el formulario no concuerda con la de la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documentación que se adjuntó. (Véase folios del 89 al 93 del expediente administrativo).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324"/>
        <w:ind w:left="72" w:right="72"/>
        <w:jc w:val="both"/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pacing w:val="2"/>
          <w:w w:val="105"/>
          <w:sz w:val="21"/>
          <w:szCs w:val="21"/>
          <w:lang w:eastAsia="es-ES"/>
        </w:rPr>
        <w:t xml:space="preserve">QUINTO: 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>Que el seño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>r E</w:t>
      </w:r>
      <w:r w:rsidR="00F942A7"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>.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>C</w:t>
      </w:r>
      <w:r w:rsidR="00F942A7"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>.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 xml:space="preserve"> presenta en fecha 14 de junio del </w:t>
      </w:r>
      <w:r w:rsidRPr="00253203">
        <w:rPr>
          <w:rStyle w:val="CharacterStyle4"/>
          <w:rFonts w:ascii="Verdana" w:hAnsi="Verdana" w:cs="Verdana"/>
          <w:spacing w:val="7"/>
          <w:w w:val="105"/>
          <w:sz w:val="21"/>
          <w:szCs w:val="21"/>
          <w:lang w:eastAsia="es-ES"/>
        </w:rPr>
        <w:t xml:space="preserve">2004 recurso de revocatoria con apelación en subsidio contra el anterior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 xml:space="preserve">acuerdo.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lastRenderedPageBreak/>
        <w:t xml:space="preserve">Manifiesta que la información consignada en el formulario, lo fue en 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>forma erró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 xml:space="preserve">nea y que se trata de un error totalmente subsanable. Solicita que </w:t>
      </w:r>
      <w:r w:rsidRPr="00253203">
        <w:rPr>
          <w:rStyle w:val="CharacterStyle4"/>
          <w:rFonts w:ascii="Verdana" w:hAnsi="Verdana" w:cs="Verdana"/>
          <w:spacing w:val="-4"/>
          <w:w w:val="105"/>
          <w:sz w:val="21"/>
          <w:szCs w:val="21"/>
          <w:lang w:eastAsia="es-ES"/>
        </w:rPr>
        <w:t xml:space="preserve">se anule la resolución en donde se le excluye del Primer Procedimiento Especial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Abreviado.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360"/>
        <w:ind w:left="72" w:right="72"/>
        <w:jc w:val="both"/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eastAsia="es-ES"/>
        </w:rPr>
        <w:t xml:space="preserve">SEXTO: </w:t>
      </w:r>
      <w:r w:rsidRPr="00253203">
        <w:rPr>
          <w:rStyle w:val="CharacterStyle4"/>
          <w:rFonts w:ascii="Verdana" w:hAnsi="Verdana" w:cs="Verdana"/>
          <w:spacing w:val="3"/>
          <w:w w:val="105"/>
          <w:sz w:val="21"/>
          <w:szCs w:val="21"/>
          <w:lang w:eastAsia="es-ES"/>
        </w:rPr>
        <w:t xml:space="preserve">Que mediante el artículo 5.16 de la sesión ordinaria 10-2005 de la </w:t>
      </w:r>
      <w:r w:rsidRPr="00253203">
        <w:rPr>
          <w:rStyle w:val="CharacterStyle4"/>
          <w:rFonts w:ascii="Verdana" w:hAnsi="Verdana" w:cs="Verdana"/>
          <w:spacing w:val="-3"/>
          <w:w w:val="105"/>
          <w:sz w:val="21"/>
          <w:szCs w:val="21"/>
          <w:lang w:eastAsia="es-ES"/>
        </w:rPr>
        <w:t>Junta Directiva del Cons</w:t>
      </w:r>
      <w:r w:rsidRPr="00253203">
        <w:rPr>
          <w:rStyle w:val="CharacterStyle4"/>
          <w:rFonts w:ascii="Verdana" w:hAnsi="Verdana" w:cs="Verdana"/>
          <w:spacing w:val="-3"/>
          <w:w w:val="105"/>
          <w:sz w:val="21"/>
          <w:szCs w:val="21"/>
          <w:lang w:eastAsia="es-ES"/>
        </w:rPr>
        <w:t xml:space="preserve">ejo de Transporte Público del 8 de febrero de 2005, se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acordó: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360" w:line="192" w:lineRule="auto"/>
        <w:ind w:left="936"/>
        <w:rPr>
          <w:rStyle w:val="CharacterStyle4"/>
          <w:rFonts w:ascii="Verdana" w:hAnsi="Verdana" w:cs="Verdana"/>
          <w:b/>
          <w:bCs/>
          <w:spacing w:val="-6"/>
          <w:w w:val="105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pacing w:val="-6"/>
          <w:w w:val="105"/>
          <w:lang w:eastAsia="es-ES"/>
        </w:rPr>
        <w:t>POR TANTO SE ACUERDA EN FIRME</w:t>
      </w:r>
    </w:p>
    <w:p w:rsidR="00000000" w:rsidRPr="00253203" w:rsidRDefault="00C54FC9">
      <w:pPr>
        <w:pStyle w:val="Style10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spacing w:before="252"/>
        <w:rPr>
          <w:rFonts w:ascii="Verdana" w:hAnsi="Verdana" w:cs="Verdana"/>
          <w:spacing w:val="2"/>
          <w:sz w:val="19"/>
          <w:szCs w:val="19"/>
          <w:lang w:eastAsia="es-ES"/>
        </w:rPr>
      </w:pPr>
      <w:r w:rsidRPr="00253203">
        <w:rPr>
          <w:rFonts w:ascii="Verdana" w:hAnsi="Verdana" w:cs="Verdana"/>
          <w:spacing w:val="12"/>
          <w:sz w:val="19"/>
          <w:szCs w:val="19"/>
          <w:lang w:eastAsia="es-ES"/>
        </w:rPr>
        <w:t xml:space="preserve">Acoger las recomendaciones de la Dirección de Asuntos Jurídicos y </w:t>
      </w:r>
      <w:r w:rsidRPr="00253203">
        <w:rPr>
          <w:rFonts w:ascii="Verdana" w:hAnsi="Verdana" w:cs="Verdana"/>
          <w:spacing w:val="2"/>
          <w:sz w:val="19"/>
          <w:szCs w:val="19"/>
          <w:lang w:eastAsia="es-ES"/>
        </w:rPr>
        <w:t xml:space="preserve">rechazar el RECURSO DE REVOCATORIA interpuesto por el señor ANGEL ERAS </w:t>
      </w:r>
      <w:r w:rsidRPr="00253203">
        <w:rPr>
          <w:rFonts w:ascii="Verdana" w:hAnsi="Verdana" w:cs="Verdana"/>
          <w:spacing w:val="8"/>
          <w:sz w:val="19"/>
          <w:szCs w:val="19"/>
          <w:lang w:eastAsia="es-ES"/>
        </w:rPr>
        <w:t>CHAVARRÍ</w:t>
      </w:r>
      <w:r w:rsidRPr="00253203">
        <w:rPr>
          <w:rFonts w:ascii="Verdana" w:hAnsi="Verdana" w:cs="Verdana"/>
          <w:spacing w:val="8"/>
          <w:sz w:val="19"/>
          <w:szCs w:val="19"/>
          <w:lang w:eastAsia="es-ES"/>
        </w:rPr>
        <w:t xml:space="preserve">A contra el artículo 4, tomado por esa Junta Directiva en sesión </w:t>
      </w:r>
      <w:r w:rsidRPr="00253203">
        <w:rPr>
          <w:rFonts w:ascii="Verdana" w:hAnsi="Verdana" w:cs="Verdana"/>
          <w:spacing w:val="3"/>
          <w:sz w:val="19"/>
          <w:szCs w:val="19"/>
          <w:lang w:eastAsia="es-ES"/>
        </w:rPr>
        <w:t xml:space="preserve">ordinaria 14-2003, en cuanto se le excluye del Primer Procedimiento Especial </w:t>
      </w:r>
      <w:r w:rsidRPr="00253203">
        <w:rPr>
          <w:rFonts w:ascii="Verdana" w:hAnsi="Verdana" w:cs="Verdana"/>
          <w:spacing w:val="8"/>
          <w:sz w:val="19"/>
          <w:szCs w:val="19"/>
          <w:lang w:eastAsia="es-ES"/>
        </w:rPr>
        <w:t xml:space="preserve">Abreviado de taxis, así como su petición de adjudicación y formalización de </w:t>
      </w:r>
      <w:r w:rsidRPr="00253203">
        <w:rPr>
          <w:rFonts w:ascii="Verdana" w:hAnsi="Verdana" w:cs="Verdana"/>
          <w:spacing w:val="2"/>
          <w:sz w:val="19"/>
          <w:szCs w:val="19"/>
          <w:lang w:eastAsia="es-ES"/>
        </w:rPr>
        <w:t>una placa de taxi.</w:t>
      </w:r>
    </w:p>
    <w:p w:rsidR="00000000" w:rsidRPr="00253203" w:rsidRDefault="00C54FC9">
      <w:pPr>
        <w:pStyle w:val="Style10"/>
        <w:numPr>
          <w:ilvl w:val="0"/>
          <w:numId w:val="2"/>
        </w:numPr>
        <w:tabs>
          <w:tab w:val="clear" w:pos="360"/>
          <w:tab w:val="num" w:pos="1368"/>
        </w:tabs>
        <w:kinsoku w:val="0"/>
        <w:autoSpaceDE/>
        <w:autoSpaceDN/>
        <w:rPr>
          <w:rFonts w:ascii="Verdana" w:hAnsi="Verdana" w:cs="Verdana"/>
          <w:spacing w:val="4"/>
          <w:sz w:val="19"/>
          <w:szCs w:val="19"/>
          <w:lang w:eastAsia="es-ES"/>
        </w:rPr>
      </w:pPr>
      <w:r w:rsidRPr="00253203">
        <w:rPr>
          <w:rFonts w:ascii="Verdana" w:hAnsi="Verdana" w:cs="Verdana"/>
          <w:spacing w:val="2"/>
          <w:sz w:val="19"/>
          <w:szCs w:val="19"/>
          <w:lang w:eastAsia="es-ES"/>
        </w:rPr>
        <w:t>Con fundament</w:t>
      </w:r>
      <w:r w:rsidRPr="00253203">
        <w:rPr>
          <w:rFonts w:ascii="Verdana" w:hAnsi="Verdana" w:cs="Verdana"/>
          <w:spacing w:val="2"/>
          <w:sz w:val="19"/>
          <w:szCs w:val="19"/>
          <w:lang w:eastAsia="es-ES"/>
        </w:rPr>
        <w:t xml:space="preserve">o en lo expuesto, y en aras de enderezar el procedimiento, </w:t>
      </w:r>
      <w:r w:rsidRPr="00253203">
        <w:rPr>
          <w:rFonts w:ascii="Verdana" w:hAnsi="Verdana" w:cs="Verdana"/>
          <w:spacing w:val="15"/>
          <w:sz w:val="19"/>
          <w:szCs w:val="19"/>
          <w:lang w:eastAsia="es-ES"/>
        </w:rPr>
        <w:t xml:space="preserve">ordenar el inicio del proceso administrativo que corresponda, a fin de </w:t>
      </w:r>
      <w:r w:rsidRPr="00253203">
        <w:rPr>
          <w:rFonts w:ascii="Verdana" w:hAnsi="Verdana" w:cs="Verdana"/>
          <w:spacing w:val="6"/>
          <w:sz w:val="19"/>
          <w:szCs w:val="19"/>
          <w:lang w:eastAsia="es-ES"/>
        </w:rPr>
        <w:t>determinar la nulidad de la oferta presentada por el señor E</w:t>
      </w:r>
      <w:r w:rsidR="00253203" w:rsidRPr="00253203">
        <w:rPr>
          <w:rFonts w:ascii="Verdana" w:hAnsi="Verdana" w:cs="Verdana"/>
          <w:spacing w:val="6"/>
          <w:sz w:val="19"/>
          <w:szCs w:val="19"/>
          <w:lang w:eastAsia="es-ES"/>
        </w:rPr>
        <w:t>.</w:t>
      </w:r>
      <w:r w:rsidRPr="00253203">
        <w:rPr>
          <w:rFonts w:ascii="Verdana" w:hAnsi="Verdana" w:cs="Verdana"/>
          <w:spacing w:val="6"/>
          <w:sz w:val="19"/>
          <w:szCs w:val="19"/>
          <w:lang w:eastAsia="es-ES"/>
        </w:rPr>
        <w:t>C</w:t>
      </w:r>
      <w:r w:rsidR="00253203" w:rsidRPr="00253203">
        <w:rPr>
          <w:rFonts w:ascii="Verdana" w:hAnsi="Verdana" w:cs="Verdana"/>
          <w:spacing w:val="6"/>
          <w:sz w:val="19"/>
          <w:szCs w:val="19"/>
          <w:lang w:eastAsia="es-ES"/>
        </w:rPr>
        <w:t>.</w:t>
      </w:r>
      <w:r w:rsidRPr="00253203">
        <w:rPr>
          <w:rFonts w:ascii="Verdana" w:hAnsi="Verdana" w:cs="Verdana"/>
          <w:spacing w:val="6"/>
          <w:sz w:val="19"/>
          <w:szCs w:val="19"/>
          <w:lang w:eastAsia="es-ES"/>
        </w:rPr>
        <w:t xml:space="preserve"> y </w:t>
      </w:r>
      <w:r w:rsidRPr="00253203">
        <w:rPr>
          <w:rFonts w:ascii="Verdana" w:hAnsi="Verdana" w:cs="Verdana"/>
          <w:spacing w:val="4"/>
          <w:sz w:val="19"/>
          <w:szCs w:val="19"/>
          <w:lang w:eastAsia="es-ES"/>
        </w:rPr>
        <w:t>mientras se le mantenga en el registro de elegible</w:t>
      </w:r>
      <w:r w:rsidRPr="00253203">
        <w:rPr>
          <w:rFonts w:ascii="Verdana" w:hAnsi="Verdana" w:cs="Verdana"/>
          <w:spacing w:val="4"/>
          <w:sz w:val="19"/>
          <w:szCs w:val="19"/>
          <w:lang w:eastAsia="es-ES"/>
        </w:rPr>
        <w:t>s.</w:t>
      </w:r>
    </w:p>
    <w:p w:rsidR="00000000" w:rsidRPr="00253203" w:rsidRDefault="00C54FC9">
      <w:pPr>
        <w:pStyle w:val="Style10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rPr>
          <w:rFonts w:ascii="Verdana" w:hAnsi="Verdana" w:cs="Verdana"/>
          <w:sz w:val="19"/>
          <w:szCs w:val="19"/>
          <w:lang w:eastAsia="es-ES"/>
        </w:rPr>
      </w:pPr>
      <w:r w:rsidRPr="00253203">
        <w:rPr>
          <w:rFonts w:ascii="Verdana" w:hAnsi="Verdana" w:cs="Verdana"/>
          <w:spacing w:val="9"/>
          <w:sz w:val="19"/>
          <w:szCs w:val="19"/>
          <w:lang w:eastAsia="es-ES"/>
        </w:rPr>
        <w:t xml:space="preserve">Elevar a conocimiento del Tribunal Administrativo de Transportes, el RECURSO DE APELACION interpuesto en subsidio, por ser de su exclusiva </w:t>
      </w:r>
      <w:r w:rsidRPr="00253203">
        <w:rPr>
          <w:rFonts w:ascii="Verdana" w:hAnsi="Verdana" w:cs="Verdana"/>
          <w:spacing w:val="3"/>
          <w:sz w:val="19"/>
          <w:szCs w:val="19"/>
          <w:lang w:eastAsia="es-ES"/>
        </w:rPr>
        <w:t xml:space="preserve">competencia, de conformidad con el artículo 11 en relación con el 22 de la Ley </w:t>
      </w:r>
      <w:r w:rsidRPr="00253203">
        <w:rPr>
          <w:rFonts w:ascii="Verdana" w:hAnsi="Verdana" w:cs="Verdana"/>
          <w:sz w:val="19"/>
          <w:szCs w:val="19"/>
          <w:lang w:eastAsia="es-ES"/>
        </w:rPr>
        <w:t>7969.</w:t>
      </w:r>
    </w:p>
    <w:p w:rsidR="00000000" w:rsidRPr="00253203" w:rsidRDefault="00C54FC9">
      <w:pPr>
        <w:pStyle w:val="Style10"/>
        <w:numPr>
          <w:ilvl w:val="0"/>
          <w:numId w:val="2"/>
        </w:numPr>
        <w:tabs>
          <w:tab w:val="clear" w:pos="360"/>
          <w:tab w:val="num" w:pos="1368"/>
        </w:tabs>
        <w:kinsoku w:val="0"/>
        <w:autoSpaceDE/>
        <w:autoSpaceDN/>
        <w:spacing w:before="36"/>
        <w:ind w:right="0"/>
        <w:rPr>
          <w:rFonts w:ascii="Verdana" w:hAnsi="Verdana" w:cs="Verdana"/>
          <w:spacing w:val="20"/>
          <w:sz w:val="19"/>
          <w:szCs w:val="19"/>
          <w:lang w:eastAsia="es-ES"/>
        </w:rPr>
      </w:pPr>
      <w:r w:rsidRPr="00253203">
        <w:rPr>
          <w:rFonts w:ascii="Verdana" w:hAnsi="Verdana" w:cs="Verdana"/>
          <w:spacing w:val="20"/>
          <w:sz w:val="19"/>
          <w:szCs w:val="19"/>
          <w:lang w:eastAsia="es-ES"/>
        </w:rPr>
        <w:t>Comuníquese.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252"/>
        <w:ind w:left="72" w:right="72"/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pacing w:val="-2"/>
          <w:w w:val="105"/>
          <w:sz w:val="21"/>
          <w:szCs w:val="21"/>
          <w:lang w:eastAsia="es-ES"/>
        </w:rPr>
        <w:t>SÉ</w:t>
      </w:r>
      <w:r w:rsidRPr="00253203">
        <w:rPr>
          <w:rStyle w:val="CharacterStyle4"/>
          <w:rFonts w:ascii="Verdana" w:hAnsi="Verdana" w:cs="Verdana"/>
          <w:b/>
          <w:bCs/>
          <w:spacing w:val="-2"/>
          <w:w w:val="105"/>
          <w:sz w:val="21"/>
          <w:szCs w:val="21"/>
          <w:lang w:eastAsia="es-ES"/>
        </w:rPr>
        <w:t xml:space="preserve">TIMO: </w:t>
      </w:r>
      <w:r w:rsidRPr="00253203">
        <w:rPr>
          <w:rStyle w:val="CharacterStyle4"/>
          <w:rFonts w:ascii="Verdana" w:hAnsi="Verdana" w:cs="Verdana"/>
          <w:spacing w:val="-2"/>
          <w:w w:val="105"/>
          <w:sz w:val="21"/>
          <w:szCs w:val="21"/>
          <w:lang w:eastAsia="es-ES"/>
        </w:rPr>
        <w:t xml:space="preserve">En los procedimientos seguidos se han observado las prescripciones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legales.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324"/>
        <w:ind w:left="72"/>
        <w:rPr>
          <w:rStyle w:val="CharacterStyle4"/>
          <w:rFonts w:ascii="Verdana" w:hAnsi="Verdana" w:cs="Verdana"/>
          <w:b/>
          <w:bCs/>
          <w:spacing w:val="-2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pacing w:val="-2"/>
          <w:w w:val="105"/>
          <w:sz w:val="21"/>
          <w:szCs w:val="21"/>
          <w:lang w:eastAsia="es-ES"/>
        </w:rPr>
        <w:t>REDACTA EL JUEZ PORTUGUEZ MÉNDEZ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576" w:line="199" w:lineRule="auto"/>
        <w:ind w:left="3456"/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eastAsia="es-ES"/>
        </w:rPr>
        <w:t>CONSIDERANDO</w:t>
      </w:r>
    </w:p>
    <w:p w:rsidR="00000000" w:rsidRPr="00253203" w:rsidRDefault="00C54FC9" w:rsidP="00253203">
      <w:pPr>
        <w:pStyle w:val="Style9"/>
        <w:kinsoku w:val="0"/>
        <w:autoSpaceDE/>
        <w:autoSpaceDN/>
        <w:adjustRightInd/>
        <w:spacing w:before="252" w:after="756"/>
        <w:ind w:left="72" w:right="72"/>
        <w:jc w:val="both"/>
        <w:rPr>
          <w:rFonts w:ascii="Verdana" w:hAnsi="Verdana" w:cs="Verdana"/>
          <w:spacing w:val="4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pacing w:val="2"/>
          <w:w w:val="105"/>
          <w:sz w:val="21"/>
          <w:szCs w:val="21"/>
          <w:lang w:eastAsia="es-ES"/>
        </w:rPr>
        <w:t xml:space="preserve">I.- EN CUANTO A LA COMPETENCIA: 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 xml:space="preserve">De conformidad con el artículo 22 de </w:t>
      </w:r>
      <w:r w:rsidRPr="00253203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eastAsia="es-ES"/>
        </w:rPr>
        <w:t>la Ley Reguladora del Servicio Público de Transporte Remune</w:t>
      </w:r>
      <w:r w:rsidRPr="00253203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eastAsia="es-ES"/>
        </w:rPr>
        <w:t xml:space="preserve">rado de Personas </w:t>
      </w: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 xml:space="preserve">en Vehículos en la Modalidad de Taxi, No. 7969 del 22 de diciembre de 1999, </w:t>
      </w:r>
      <w:r w:rsidRPr="00253203">
        <w:rPr>
          <w:rStyle w:val="CharacterStyle4"/>
          <w:rFonts w:ascii="Verdana" w:hAnsi="Verdana" w:cs="Verdana"/>
          <w:spacing w:val="9"/>
          <w:w w:val="105"/>
          <w:sz w:val="21"/>
          <w:szCs w:val="21"/>
          <w:lang w:eastAsia="es-ES"/>
        </w:rPr>
        <w:t xml:space="preserve">en relación con el artículo 15 del Decreto No. 28913-MOPT denominado </w:t>
      </w:r>
      <w:r w:rsidRPr="00253203">
        <w:rPr>
          <w:rStyle w:val="CharacterStyle4"/>
          <w:rFonts w:ascii="Verdana" w:hAnsi="Verdana" w:cs="Verdana"/>
          <w:spacing w:val="3"/>
          <w:w w:val="105"/>
          <w:sz w:val="21"/>
          <w:szCs w:val="21"/>
          <w:lang w:eastAsia="es-ES"/>
        </w:rPr>
        <w:t>"Reglamento del primer procedimiento especial abreviado para el transporte</w:t>
      </w:r>
      <w:r w:rsidR="00253203" w:rsidRPr="00253203">
        <w:rPr>
          <w:rStyle w:val="CharacterStyle4"/>
          <w:rFonts w:ascii="Verdana" w:hAnsi="Verdana" w:cs="Verdana"/>
          <w:spacing w:val="3"/>
          <w:w w:val="105"/>
          <w:sz w:val="21"/>
          <w:szCs w:val="21"/>
          <w:lang w:eastAsia="es-ES"/>
        </w:rPr>
        <w:t xml:space="preserve">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 xml:space="preserve">remunerado de personas en vehículos en la modalidad de taxi" y sus reformas; </w:t>
      </w:r>
      <w:r w:rsidRPr="00253203">
        <w:rPr>
          <w:rFonts w:ascii="Verdana" w:hAnsi="Verdana" w:cs="Verdana"/>
          <w:spacing w:val="6"/>
          <w:sz w:val="21"/>
          <w:szCs w:val="21"/>
          <w:lang w:eastAsia="es-ES"/>
        </w:rPr>
        <w:t xml:space="preserve">así como la resolución de la Contraloría General de la República No. RC-694- 2001 de las nueve horas con cuarenta y cinco minutos del trece de noviembre </w:t>
      </w:r>
      <w:r w:rsidRPr="00253203">
        <w:rPr>
          <w:rFonts w:ascii="Verdana" w:hAnsi="Verdana" w:cs="Verdana"/>
          <w:spacing w:val="11"/>
          <w:sz w:val="21"/>
          <w:szCs w:val="21"/>
          <w:lang w:eastAsia="es-ES"/>
        </w:rPr>
        <w:t>del 2001, el T</w:t>
      </w:r>
      <w:r w:rsidRPr="00253203">
        <w:rPr>
          <w:rFonts w:ascii="Verdana" w:hAnsi="Verdana" w:cs="Verdana"/>
          <w:spacing w:val="11"/>
          <w:sz w:val="21"/>
          <w:szCs w:val="21"/>
          <w:lang w:eastAsia="es-ES"/>
        </w:rPr>
        <w:t xml:space="preserve">ribunal Administrativo de Transporte es el competente para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>conocer y resolver el presente recurso de apelación.</w:t>
      </w:r>
    </w:p>
    <w:p w:rsidR="00000000" w:rsidRPr="00253203" w:rsidRDefault="00C54FC9">
      <w:pPr>
        <w:pStyle w:val="Style2"/>
        <w:kinsoku w:val="0"/>
        <w:autoSpaceDE/>
        <w:autoSpaceDN/>
        <w:spacing w:before="288"/>
        <w:rPr>
          <w:rFonts w:ascii="Verdana" w:hAnsi="Verdana" w:cs="Verdana"/>
          <w:spacing w:val="4"/>
          <w:sz w:val="21"/>
          <w:szCs w:val="21"/>
          <w:lang w:eastAsia="es-ES"/>
        </w:rPr>
      </w:pPr>
      <w:r w:rsidRPr="00253203">
        <w:rPr>
          <w:rFonts w:ascii="Verdana" w:hAnsi="Verdana" w:cs="Verdana"/>
          <w:b/>
          <w:bCs/>
          <w:spacing w:val="20"/>
          <w:w w:val="105"/>
          <w:sz w:val="21"/>
          <w:szCs w:val="21"/>
          <w:lang w:eastAsia="es-ES"/>
        </w:rPr>
        <w:t xml:space="preserve">II. SOBRE LA ADMISIBILIDAD DEL RECURSO: </w:t>
      </w:r>
      <w:r w:rsidRPr="00253203">
        <w:rPr>
          <w:rFonts w:ascii="Verdana" w:hAnsi="Verdana" w:cs="Verdana"/>
          <w:b/>
          <w:bCs/>
          <w:spacing w:val="20"/>
          <w:w w:val="105"/>
          <w:sz w:val="21"/>
          <w:szCs w:val="21"/>
          <w:u w:val="single"/>
          <w:lang w:eastAsia="es-ES"/>
        </w:rPr>
        <w:t xml:space="preserve">En cuanto a la  </w:t>
      </w:r>
      <w:r w:rsidRPr="00253203">
        <w:rPr>
          <w:rFonts w:ascii="Verdana" w:hAnsi="Verdana" w:cs="Verdana"/>
          <w:b/>
          <w:bCs/>
          <w:w w:val="105"/>
          <w:sz w:val="21"/>
          <w:szCs w:val="21"/>
          <w:u w:val="single"/>
          <w:lang w:eastAsia="es-ES"/>
        </w:rPr>
        <w:t>Legitimación:</w:t>
      </w:r>
      <w:r w:rsidRPr="00253203">
        <w:rPr>
          <w:rFonts w:ascii="Verdana" w:hAnsi="Verdana" w:cs="Verdana"/>
          <w:sz w:val="21"/>
          <w:szCs w:val="21"/>
          <w:lang w:eastAsia="es-ES"/>
        </w:rPr>
        <w:t xml:space="preserve"> El recurso es planteado por el señor </w:t>
      </w:r>
      <w:r w:rsidRPr="00253203">
        <w:rPr>
          <w:rFonts w:ascii="Verdana" w:hAnsi="Verdana" w:cs="Verdana"/>
          <w:b/>
          <w:bCs/>
          <w:w w:val="105"/>
          <w:sz w:val="21"/>
          <w:szCs w:val="21"/>
          <w:lang w:eastAsia="es-ES"/>
        </w:rPr>
        <w:t>E</w:t>
      </w:r>
      <w:r w:rsidR="00253203" w:rsidRPr="00253203">
        <w:rPr>
          <w:rFonts w:ascii="Verdana" w:hAnsi="Verdana" w:cs="Verdana"/>
          <w:b/>
          <w:bCs/>
          <w:w w:val="105"/>
          <w:sz w:val="21"/>
          <w:szCs w:val="21"/>
          <w:lang w:eastAsia="es-ES"/>
        </w:rPr>
        <w:t>.</w:t>
      </w:r>
      <w:r w:rsidRPr="00253203">
        <w:rPr>
          <w:rFonts w:ascii="Verdana" w:hAnsi="Verdana" w:cs="Verdana"/>
          <w:b/>
          <w:bCs/>
          <w:w w:val="105"/>
          <w:sz w:val="21"/>
          <w:szCs w:val="21"/>
          <w:lang w:eastAsia="es-ES"/>
        </w:rPr>
        <w:t>C</w:t>
      </w:r>
      <w:r w:rsidR="00253203" w:rsidRPr="00253203">
        <w:rPr>
          <w:rFonts w:ascii="Verdana" w:hAnsi="Verdana" w:cs="Verdana"/>
          <w:b/>
          <w:bCs/>
          <w:w w:val="105"/>
          <w:sz w:val="21"/>
          <w:szCs w:val="21"/>
          <w:lang w:eastAsia="es-ES"/>
        </w:rPr>
        <w:t>.</w:t>
      </w:r>
      <w:r w:rsidRPr="00253203">
        <w:rPr>
          <w:rFonts w:ascii="Verdana" w:hAnsi="Verdana" w:cs="Verdana"/>
          <w:b/>
          <w:bCs/>
          <w:w w:val="105"/>
          <w:sz w:val="21"/>
          <w:szCs w:val="21"/>
          <w:lang w:eastAsia="es-ES"/>
        </w:rPr>
        <w:t xml:space="preserve">, </w:t>
      </w:r>
      <w:r w:rsidRPr="00253203">
        <w:rPr>
          <w:rFonts w:ascii="Verdana" w:hAnsi="Verdana" w:cs="Verdana"/>
          <w:sz w:val="21"/>
          <w:szCs w:val="21"/>
          <w:lang w:eastAsia="es-ES"/>
        </w:rPr>
        <w:t xml:space="preserve">quien es </w:t>
      </w:r>
      <w:r w:rsidRPr="00253203">
        <w:rPr>
          <w:rFonts w:ascii="Verdana" w:hAnsi="Verdana" w:cs="Verdana"/>
          <w:spacing w:val="6"/>
          <w:sz w:val="21"/>
          <w:szCs w:val="21"/>
          <w:lang w:eastAsia="es-ES"/>
        </w:rPr>
        <w:t xml:space="preserve">oferente del Primer Procedimiento Especial Abreviado de Taxis y es afectado directo de la resolución impugnada. </w:t>
      </w:r>
      <w:r w:rsidRPr="00253203">
        <w:rPr>
          <w:rFonts w:ascii="Verdana" w:hAnsi="Verdana" w:cs="Verdana"/>
          <w:b/>
          <w:bCs/>
          <w:spacing w:val="6"/>
          <w:w w:val="105"/>
          <w:sz w:val="21"/>
          <w:szCs w:val="21"/>
          <w:u w:val="single"/>
          <w:lang w:eastAsia="es-ES"/>
        </w:rPr>
        <w:t xml:space="preserve">En cuanto al plazo de presentación  </w:t>
      </w:r>
      <w:r w:rsidRPr="00253203">
        <w:rPr>
          <w:rFonts w:ascii="Verdana" w:hAnsi="Verdana" w:cs="Verdana"/>
          <w:b/>
          <w:bCs/>
          <w:spacing w:val="7"/>
          <w:w w:val="105"/>
          <w:sz w:val="21"/>
          <w:szCs w:val="21"/>
          <w:u w:val="single"/>
          <w:lang w:eastAsia="es-ES"/>
        </w:rPr>
        <w:t>del recurso:</w:t>
      </w:r>
      <w:r w:rsidRPr="00253203">
        <w:rPr>
          <w:rFonts w:ascii="Verdana" w:hAnsi="Verdana" w:cs="Verdana"/>
          <w:spacing w:val="7"/>
          <w:sz w:val="21"/>
          <w:szCs w:val="21"/>
          <w:lang w:eastAsia="es-ES"/>
        </w:rPr>
        <w:t xml:space="preserve"> Conforme al estudio efectuado el Recurso de Revocatoria con </w:t>
      </w:r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lastRenderedPageBreak/>
        <w:t>Apelación en subsidio fue presentad</w:t>
      </w:r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t xml:space="preserve">o dentro del plazo legal establecido para </w:t>
      </w:r>
      <w:r w:rsidRPr="00253203">
        <w:rPr>
          <w:rFonts w:ascii="Verdana" w:hAnsi="Verdana" w:cs="Verdana"/>
          <w:spacing w:val="13"/>
          <w:sz w:val="21"/>
          <w:szCs w:val="21"/>
          <w:lang w:eastAsia="es-ES"/>
        </w:rPr>
        <w:t xml:space="preserve">tal fin, en los términos del artículo 11 de la Ley Reguladora del Servicio </w:t>
      </w:r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 xml:space="preserve">Público de Transporte Remunerado de Personas en vehículos en la modalidad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>de taxi, Ley N° 7969, del 28 de enero del 2000.</w:t>
      </w:r>
    </w:p>
    <w:p w:rsidR="00000000" w:rsidRPr="00253203" w:rsidRDefault="00C54FC9">
      <w:pPr>
        <w:pStyle w:val="Style2"/>
        <w:kinsoku w:val="0"/>
        <w:autoSpaceDE/>
        <w:autoSpaceDN/>
        <w:spacing w:before="396"/>
        <w:rPr>
          <w:rFonts w:ascii="Verdana" w:hAnsi="Verdana" w:cs="Verdana"/>
          <w:spacing w:val="2"/>
          <w:sz w:val="21"/>
          <w:szCs w:val="21"/>
          <w:lang w:eastAsia="es-ES"/>
        </w:rPr>
      </w:pPr>
      <w:r w:rsidRPr="00253203">
        <w:rPr>
          <w:rFonts w:ascii="Verdana" w:hAnsi="Verdana" w:cs="Verdana"/>
          <w:b/>
          <w:bCs/>
          <w:spacing w:val="3"/>
          <w:w w:val="105"/>
          <w:sz w:val="21"/>
          <w:szCs w:val="21"/>
          <w:lang w:eastAsia="es-ES"/>
        </w:rPr>
        <w:t>III.- SOBRE LOS H</w:t>
      </w:r>
      <w:r w:rsidRPr="00253203">
        <w:rPr>
          <w:rFonts w:ascii="Verdana" w:hAnsi="Verdana" w:cs="Verdana"/>
          <w:b/>
          <w:bCs/>
          <w:spacing w:val="3"/>
          <w:w w:val="105"/>
          <w:sz w:val="21"/>
          <w:szCs w:val="21"/>
          <w:lang w:eastAsia="es-ES"/>
        </w:rPr>
        <w:t xml:space="preserve">ECHOS PROBADOS.- </w:t>
      </w:r>
      <w:r w:rsidRPr="00253203">
        <w:rPr>
          <w:rFonts w:ascii="Verdana" w:hAnsi="Verdana" w:cs="Verdana"/>
          <w:spacing w:val="3"/>
          <w:sz w:val="21"/>
          <w:szCs w:val="21"/>
          <w:lang w:eastAsia="es-ES"/>
        </w:rPr>
        <w:t xml:space="preserve">De importancia para la decisión de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 xml:space="preserve">este asunto, se estiman como debidamente demostrados los siguientes hechos </w:t>
      </w:r>
      <w:r w:rsidRPr="00253203">
        <w:rPr>
          <w:rFonts w:ascii="Verdana" w:hAnsi="Verdana" w:cs="Verdana"/>
          <w:spacing w:val="13"/>
          <w:sz w:val="21"/>
          <w:szCs w:val="21"/>
          <w:lang w:eastAsia="es-ES"/>
        </w:rPr>
        <w:t xml:space="preserve">por cuanto así han sido acreditados: </w:t>
      </w:r>
      <w:r w:rsidRPr="00253203">
        <w:rPr>
          <w:rFonts w:ascii="Verdana" w:hAnsi="Verdana" w:cs="Verdana"/>
          <w:b/>
          <w:bCs/>
          <w:spacing w:val="13"/>
          <w:w w:val="105"/>
          <w:sz w:val="21"/>
          <w:szCs w:val="21"/>
          <w:lang w:eastAsia="es-ES"/>
        </w:rPr>
        <w:t xml:space="preserve">A).- </w:t>
      </w:r>
      <w:r w:rsidRPr="00253203">
        <w:rPr>
          <w:rFonts w:ascii="Verdana" w:hAnsi="Verdana" w:cs="Verdana"/>
          <w:spacing w:val="13"/>
          <w:sz w:val="21"/>
          <w:szCs w:val="21"/>
          <w:lang w:eastAsia="es-ES"/>
        </w:rPr>
        <w:t xml:space="preserve">Que el Consejo de Transporte 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t>Púb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t xml:space="preserve">lico, mediante acuerdo firme, publicado en el Alcance 35 a La Gaceta 83 del </w:t>
      </w:r>
      <w:r w:rsidRPr="00253203">
        <w:rPr>
          <w:rFonts w:ascii="Verdana" w:hAnsi="Verdana" w:cs="Verdana"/>
          <w:spacing w:val="7"/>
          <w:sz w:val="21"/>
          <w:szCs w:val="21"/>
          <w:lang w:eastAsia="es-ES"/>
        </w:rPr>
        <w:t xml:space="preserve">2 de mayo de 2002, dispone que todas las concesiones del servicio regular en 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t xml:space="preserve">la base de operación 607010, por la que ofertó el recurrente, irán al Proceso </w:t>
      </w:r>
      <w:r w:rsidRPr="00253203">
        <w:rPr>
          <w:rFonts w:ascii="Verdana" w:hAnsi="Verdana" w:cs="Verdana"/>
          <w:spacing w:val="13"/>
          <w:sz w:val="21"/>
          <w:szCs w:val="21"/>
          <w:lang w:eastAsia="es-ES"/>
        </w:rPr>
        <w:t>Aleatorio (ver folio 73 d</w:t>
      </w:r>
      <w:r w:rsidRPr="00253203">
        <w:rPr>
          <w:rFonts w:ascii="Verdana" w:hAnsi="Verdana" w:cs="Verdana"/>
          <w:spacing w:val="13"/>
          <w:sz w:val="21"/>
          <w:szCs w:val="21"/>
          <w:lang w:eastAsia="es-ES"/>
        </w:rPr>
        <w:t xml:space="preserve">e la citada publicación.) </w:t>
      </w:r>
      <w:r w:rsidRPr="00253203">
        <w:rPr>
          <w:rFonts w:ascii="Verdana" w:hAnsi="Verdana" w:cs="Verdana"/>
          <w:b/>
          <w:bCs/>
          <w:spacing w:val="13"/>
          <w:w w:val="105"/>
          <w:sz w:val="21"/>
          <w:szCs w:val="21"/>
          <w:lang w:eastAsia="es-ES"/>
        </w:rPr>
        <w:t xml:space="preserve">B).- </w:t>
      </w:r>
      <w:r w:rsidRPr="00253203">
        <w:rPr>
          <w:rFonts w:ascii="Verdana" w:hAnsi="Verdana" w:cs="Verdana"/>
          <w:spacing w:val="13"/>
          <w:sz w:val="21"/>
          <w:szCs w:val="21"/>
          <w:lang w:eastAsia="es-ES"/>
        </w:rPr>
        <w:t xml:space="preserve">Que el Consejo de </w:t>
      </w:r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t xml:space="preserve">Transporte Público mediante el artículo 4.1 de la sesión ordinaria 14-2003 </w:t>
      </w:r>
      <w:r w:rsidRPr="00253203">
        <w:rPr>
          <w:rFonts w:ascii="Verdana" w:hAnsi="Verdana" w:cs="Verdana"/>
          <w:spacing w:val="19"/>
          <w:sz w:val="21"/>
          <w:szCs w:val="21"/>
          <w:lang w:eastAsia="es-ES"/>
        </w:rPr>
        <w:t>celebrada el 29 de abril del 2003 acuerda excluir al recurrente E</w:t>
      </w:r>
      <w:r w:rsidR="00253203" w:rsidRPr="00253203">
        <w:rPr>
          <w:rFonts w:ascii="Verdana" w:hAnsi="Verdana" w:cs="Verdana"/>
          <w:spacing w:val="19"/>
          <w:sz w:val="21"/>
          <w:szCs w:val="21"/>
          <w:lang w:eastAsia="es-ES"/>
        </w:rPr>
        <w:t>.</w:t>
      </w:r>
      <w:r w:rsidRPr="00253203">
        <w:rPr>
          <w:rFonts w:ascii="Verdana" w:hAnsi="Verdana" w:cs="Verdana"/>
          <w:spacing w:val="6"/>
          <w:sz w:val="21"/>
          <w:szCs w:val="21"/>
          <w:lang w:eastAsia="es-ES"/>
        </w:rPr>
        <w:t>C</w:t>
      </w:r>
      <w:r w:rsidR="00253203" w:rsidRPr="00253203">
        <w:rPr>
          <w:rFonts w:ascii="Verdana" w:hAnsi="Verdana" w:cs="Verdana"/>
          <w:spacing w:val="6"/>
          <w:sz w:val="21"/>
          <w:szCs w:val="21"/>
          <w:lang w:eastAsia="es-ES"/>
        </w:rPr>
        <w:t>.</w:t>
      </w:r>
      <w:r w:rsidRPr="00253203">
        <w:rPr>
          <w:rFonts w:ascii="Verdana" w:hAnsi="Verdana" w:cs="Verdana"/>
          <w:spacing w:val="6"/>
          <w:sz w:val="21"/>
          <w:szCs w:val="21"/>
          <w:lang w:eastAsia="es-ES"/>
        </w:rPr>
        <w:t xml:space="preserve"> del Procedimiento Especial Abreviado, sin mediar proc</w:t>
      </w:r>
      <w:r w:rsidRPr="00253203">
        <w:rPr>
          <w:rFonts w:ascii="Verdana" w:hAnsi="Verdana" w:cs="Verdana"/>
          <w:spacing w:val="6"/>
          <w:sz w:val="21"/>
          <w:szCs w:val="21"/>
          <w:lang w:eastAsia="es-ES"/>
        </w:rPr>
        <w:t xml:space="preserve">edimiento </w:t>
      </w:r>
      <w:r w:rsidRPr="00253203">
        <w:rPr>
          <w:rFonts w:ascii="Verdana" w:hAnsi="Verdana" w:cs="Verdana"/>
          <w:spacing w:val="7"/>
          <w:sz w:val="21"/>
          <w:szCs w:val="21"/>
          <w:lang w:eastAsia="es-ES"/>
        </w:rPr>
        <w:t xml:space="preserve">administrativo alguno por considerarse que la calificación otorgada no es la 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t xml:space="preserve">correcta, pues la información señalada en el formulario no concuerda con la de </w:t>
      </w:r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 xml:space="preserve">la documentación que se adjuntó. (Véase folios del 89 al 93 del expediente </w:t>
      </w:r>
      <w:r w:rsidRPr="00253203">
        <w:rPr>
          <w:rFonts w:ascii="Verdana" w:hAnsi="Verdana" w:cs="Verdana"/>
          <w:spacing w:val="2"/>
          <w:sz w:val="21"/>
          <w:szCs w:val="21"/>
          <w:lang w:eastAsia="es-ES"/>
        </w:rPr>
        <w:t>administrativo).</w:t>
      </w:r>
    </w:p>
    <w:p w:rsidR="00000000" w:rsidRPr="00253203" w:rsidRDefault="00C54FC9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before="468" w:line="208" w:lineRule="auto"/>
        <w:rPr>
          <w:rFonts w:ascii="Verdana" w:hAnsi="Verdana" w:cs="Verdana"/>
          <w:b/>
          <w:bCs/>
          <w:spacing w:val="18"/>
          <w:w w:val="105"/>
          <w:sz w:val="21"/>
          <w:szCs w:val="21"/>
          <w:lang w:eastAsia="es-ES"/>
        </w:rPr>
      </w:pPr>
      <w:r w:rsidRPr="00253203">
        <w:rPr>
          <w:rFonts w:ascii="Verdana" w:hAnsi="Verdana" w:cs="Verdana"/>
          <w:b/>
          <w:bCs/>
          <w:spacing w:val="18"/>
          <w:w w:val="105"/>
          <w:sz w:val="21"/>
          <w:szCs w:val="21"/>
          <w:lang w:eastAsia="es-ES"/>
        </w:rPr>
        <w:t>HECHOS NO PROBADOS.-</w:t>
      </w:r>
    </w:p>
    <w:p w:rsidR="00000000" w:rsidRPr="00253203" w:rsidRDefault="00C54FC9">
      <w:pPr>
        <w:pStyle w:val="Style3"/>
        <w:kinsoku w:val="0"/>
        <w:autoSpaceDE/>
        <w:autoSpaceDN/>
        <w:spacing w:line="240" w:lineRule="auto"/>
        <w:ind w:left="72"/>
        <w:rPr>
          <w:rFonts w:ascii="Verdana" w:hAnsi="Verdana" w:cs="Verdana"/>
          <w:spacing w:val="4"/>
          <w:sz w:val="21"/>
          <w:szCs w:val="21"/>
          <w:lang w:eastAsia="es-ES"/>
        </w:rPr>
      </w:pP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>Ninguno para la resolución del presente caso.</w:t>
      </w:r>
    </w:p>
    <w:p w:rsidR="00000000" w:rsidRPr="00253203" w:rsidRDefault="00C54FC9">
      <w:pPr>
        <w:pStyle w:val="Style3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rPr>
          <w:rFonts w:ascii="Verdana" w:hAnsi="Verdana" w:cs="Verdana"/>
          <w:b/>
          <w:bCs/>
          <w:spacing w:val="20"/>
          <w:w w:val="105"/>
          <w:sz w:val="21"/>
          <w:szCs w:val="21"/>
          <w:lang w:eastAsia="es-ES"/>
        </w:rPr>
      </w:pPr>
      <w:r w:rsidRPr="00253203">
        <w:rPr>
          <w:rFonts w:ascii="Verdana" w:hAnsi="Verdana" w:cs="Verdana"/>
          <w:b/>
          <w:bCs/>
          <w:spacing w:val="20"/>
          <w:w w:val="105"/>
          <w:sz w:val="21"/>
          <w:szCs w:val="21"/>
          <w:lang w:eastAsia="es-ES"/>
        </w:rPr>
        <w:t>ANALISIS DE FONDO:</w:t>
      </w:r>
    </w:p>
    <w:p w:rsidR="00000000" w:rsidRPr="00253203" w:rsidRDefault="00C54FC9">
      <w:pPr>
        <w:pStyle w:val="Style2"/>
        <w:kinsoku w:val="0"/>
        <w:autoSpaceDE/>
        <w:autoSpaceDN/>
        <w:spacing w:before="324"/>
        <w:rPr>
          <w:rFonts w:ascii="Verdana" w:hAnsi="Verdana" w:cs="Verdana"/>
          <w:spacing w:val="4"/>
          <w:sz w:val="21"/>
          <w:szCs w:val="21"/>
          <w:lang w:eastAsia="es-ES"/>
        </w:rPr>
      </w:pPr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>El señor E</w:t>
      </w:r>
      <w:r w:rsidR="00253203" w:rsidRPr="00253203">
        <w:rPr>
          <w:rFonts w:ascii="Verdana" w:hAnsi="Verdana" w:cs="Verdana"/>
          <w:spacing w:val="8"/>
          <w:sz w:val="21"/>
          <w:szCs w:val="21"/>
          <w:lang w:eastAsia="es-ES"/>
        </w:rPr>
        <w:t>.</w:t>
      </w:r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>C</w:t>
      </w:r>
      <w:r w:rsidR="00253203" w:rsidRPr="00253203">
        <w:rPr>
          <w:rFonts w:ascii="Verdana" w:hAnsi="Verdana" w:cs="Verdana"/>
          <w:spacing w:val="8"/>
          <w:sz w:val="21"/>
          <w:szCs w:val="21"/>
          <w:lang w:eastAsia="es-ES"/>
        </w:rPr>
        <w:t>.</w:t>
      </w:r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 xml:space="preserve"> manifiesta su inconformidad con la exclusión que se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>hace de su oferta del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 xml:space="preserve"> Primer Procedimiento Especial Abreviado, pues considera que al consignar información en forma incorrecta, no lo hizo de forma dolosa. Considera que fue un error subsanable que no amerita la nulidad.</w:t>
      </w:r>
    </w:p>
    <w:p w:rsidR="00000000" w:rsidRPr="00253203" w:rsidRDefault="00C54FC9" w:rsidP="00253203">
      <w:pPr>
        <w:pStyle w:val="Style9"/>
        <w:kinsoku w:val="0"/>
        <w:autoSpaceDE/>
        <w:autoSpaceDN/>
        <w:adjustRightInd/>
        <w:spacing w:before="108" w:after="1044"/>
        <w:ind w:left="72" w:right="72"/>
        <w:jc w:val="both"/>
        <w:rPr>
          <w:rStyle w:val="CharacterStyle4"/>
          <w:rFonts w:ascii="Verdana" w:hAnsi="Verdana" w:cs="Verdana"/>
          <w:spacing w:val="16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spacing w:val="35"/>
          <w:sz w:val="21"/>
          <w:szCs w:val="21"/>
          <w:lang w:eastAsia="es-ES"/>
        </w:rPr>
        <w:t>Este Tribunal, hecho el análisis de rigor, ha determinad</w:t>
      </w:r>
      <w:r w:rsidRPr="00253203">
        <w:rPr>
          <w:rStyle w:val="CharacterStyle4"/>
          <w:rFonts w:ascii="Verdana" w:hAnsi="Verdana" w:cs="Verdana"/>
          <w:spacing w:val="35"/>
          <w:sz w:val="21"/>
          <w:szCs w:val="21"/>
          <w:lang w:eastAsia="es-ES"/>
        </w:rPr>
        <w:t xml:space="preserve">o que </w:t>
      </w:r>
      <w:r w:rsidRPr="00253203">
        <w:rPr>
          <w:rStyle w:val="CharacterStyle4"/>
          <w:rFonts w:ascii="Verdana" w:hAnsi="Verdana" w:cs="Verdana"/>
          <w:spacing w:val="5"/>
          <w:sz w:val="21"/>
          <w:szCs w:val="21"/>
          <w:lang w:eastAsia="es-ES"/>
        </w:rPr>
        <w:t xml:space="preserve">independientemente de las razones que tuvo el Consejo de Transporte Público </w:t>
      </w:r>
      <w:r w:rsidRPr="00253203">
        <w:rPr>
          <w:rStyle w:val="CharacterStyle4"/>
          <w:rFonts w:ascii="Verdana" w:hAnsi="Verdana" w:cs="Verdana"/>
          <w:spacing w:val="7"/>
          <w:sz w:val="21"/>
          <w:szCs w:val="21"/>
          <w:lang w:eastAsia="es-ES"/>
        </w:rPr>
        <w:t xml:space="preserve">para adoptar el acuerdo impugnado, el mismo no se ajusta al procedimiento </w:t>
      </w:r>
      <w:r w:rsidRPr="00253203">
        <w:rPr>
          <w:rStyle w:val="CharacterStyle4"/>
          <w:rFonts w:ascii="Verdana" w:hAnsi="Verdana" w:cs="Verdana"/>
          <w:spacing w:val="16"/>
          <w:sz w:val="21"/>
          <w:szCs w:val="21"/>
          <w:lang w:eastAsia="es-ES"/>
        </w:rPr>
        <w:t>legal establecido, violentando con ello principios elementales de debido</w:t>
      </w:r>
      <w:r w:rsidR="00253203" w:rsidRPr="00253203">
        <w:rPr>
          <w:rStyle w:val="CharacterStyle4"/>
          <w:rFonts w:ascii="Verdana" w:hAnsi="Verdana" w:cs="Verdana"/>
          <w:spacing w:val="16"/>
          <w:sz w:val="21"/>
          <w:szCs w:val="21"/>
          <w:lang w:eastAsia="es-ES"/>
        </w:rPr>
        <w:t xml:space="preserve"> </w:t>
      </w:r>
      <w:r w:rsidRPr="00253203">
        <w:rPr>
          <w:rStyle w:val="CharacterStyle4"/>
          <w:rFonts w:ascii="Verdana" w:hAnsi="Verdana" w:cs="Verdana"/>
          <w:spacing w:val="-7"/>
          <w:w w:val="105"/>
          <w:sz w:val="22"/>
          <w:szCs w:val="22"/>
          <w:lang w:eastAsia="es-ES"/>
        </w:rPr>
        <w:t xml:space="preserve">proceso y derecho de defensa, consagrados en nuestra Constitución Política y </w:t>
      </w:r>
      <w:r w:rsidRPr="00253203"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eastAsia="es-ES"/>
        </w:rPr>
        <w:t>declarados por la Sala Constitucional en diversas resoluciones.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72" w:line="278" w:lineRule="auto"/>
        <w:ind w:left="72"/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eastAsia="es-ES"/>
        </w:rPr>
      </w:pPr>
      <w:r w:rsidRPr="00253203"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eastAsia="es-ES"/>
        </w:rPr>
        <w:t>Este Despacho, sobre este tema y en un caso de análogas circunstancias dijo:</w:t>
      </w:r>
    </w:p>
    <w:p w:rsidR="00000000" w:rsidRPr="00253203" w:rsidRDefault="00C54FC9" w:rsidP="00253203">
      <w:pPr>
        <w:pStyle w:val="Style4"/>
        <w:kinsoku w:val="0"/>
        <w:autoSpaceDE/>
        <w:autoSpaceDN/>
        <w:ind w:right="720"/>
        <w:rPr>
          <w:rStyle w:val="CharacterStyle5"/>
          <w:rFonts w:ascii="Verdana" w:hAnsi="Verdana" w:cs="Bookman Old Style"/>
          <w:spacing w:val="-5"/>
          <w:lang w:eastAsia="es-ES"/>
        </w:rPr>
      </w:pP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>"...Ahora bien, el ordenamiento jurídi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 xml:space="preserve">co dispone que la administración </w:t>
      </w:r>
      <w:r w:rsidRPr="00253203">
        <w:rPr>
          <w:rStyle w:val="CharacterStyle5"/>
          <w:rFonts w:ascii="Verdana" w:hAnsi="Verdana" w:cs="Bookman Old Style"/>
          <w:spacing w:val="-4"/>
          <w:lang w:eastAsia="es-ES"/>
        </w:rPr>
        <w:t xml:space="preserve">pública, está facultada para rectificar su proceder mediante el ejercicio de </w:t>
      </w:r>
      <w:r w:rsidRPr="00253203">
        <w:rPr>
          <w:rStyle w:val="CharacterStyle5"/>
          <w:rFonts w:ascii="Verdana" w:hAnsi="Verdana" w:cs="Bookman Old Style"/>
          <w:spacing w:val="9"/>
          <w:lang w:eastAsia="es-ES"/>
        </w:rPr>
        <w:t xml:space="preserve">su potestad revisora, la que cuenta con diferentes instrumentos </w:t>
      </w:r>
      <w:r w:rsidRPr="00253203">
        <w:rPr>
          <w:rStyle w:val="CharacterStyle5"/>
          <w:rFonts w:ascii="Verdana" w:hAnsi="Verdana" w:cs="Bookman Old Style"/>
          <w:spacing w:val="-5"/>
          <w:lang w:eastAsia="es-ES"/>
        </w:rPr>
        <w:t>normativos, al amparo de los cuales puede volver sobre sus propios actos.</w:t>
      </w:r>
    </w:p>
    <w:p w:rsidR="00253203" w:rsidRPr="00253203" w:rsidRDefault="00253203" w:rsidP="00253203">
      <w:pPr>
        <w:pStyle w:val="Style4"/>
        <w:kinsoku w:val="0"/>
        <w:autoSpaceDE/>
        <w:autoSpaceDN/>
        <w:rPr>
          <w:rStyle w:val="CharacterStyle5"/>
          <w:rFonts w:ascii="Verdana" w:hAnsi="Verdana" w:cs="Bookman Old Style"/>
          <w:spacing w:val="-5"/>
          <w:lang w:eastAsia="es-ES"/>
        </w:rPr>
      </w:pPr>
    </w:p>
    <w:p w:rsidR="00000000" w:rsidRPr="00253203" w:rsidRDefault="00C54FC9" w:rsidP="00253203">
      <w:pPr>
        <w:pStyle w:val="Style4"/>
        <w:kinsoku w:val="0"/>
        <w:autoSpaceDE/>
        <w:autoSpaceDN/>
        <w:rPr>
          <w:rStyle w:val="CharacterStyle5"/>
          <w:rFonts w:ascii="Verdana" w:hAnsi="Verdana" w:cs="Bookman Old Style"/>
          <w:spacing w:val="-5"/>
          <w:lang w:eastAsia="es-ES"/>
        </w:rPr>
      </w:pPr>
      <w:r w:rsidRPr="00253203">
        <w:rPr>
          <w:rStyle w:val="CharacterStyle5"/>
          <w:rFonts w:ascii="Verdana" w:hAnsi="Verdana" w:cs="Bookman Old Style"/>
          <w:spacing w:val="-5"/>
          <w:lang w:eastAsia="es-ES"/>
        </w:rPr>
        <w:t>Es así</w:t>
      </w:r>
      <w:r w:rsidRPr="00253203">
        <w:rPr>
          <w:rStyle w:val="CharacterStyle5"/>
          <w:rFonts w:ascii="Verdana" w:hAnsi="Verdana" w:cs="Bookman Old Style"/>
          <w:spacing w:val="-5"/>
          <w:lang w:eastAsia="es-ES"/>
        </w:rPr>
        <w:t xml:space="preserve"> como la Ley General de la Administración Pública, de conformidad 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 xml:space="preserve">con el artículo 173, da la posibilidad de que la 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lastRenderedPageBreak/>
        <w:t xml:space="preserve">Administración, previo </w:t>
      </w:r>
      <w:r w:rsidRPr="00253203">
        <w:rPr>
          <w:rStyle w:val="CharacterStyle5"/>
          <w:rFonts w:ascii="Verdana" w:hAnsi="Verdana" w:cs="Bookman Old Style"/>
          <w:spacing w:val="-3"/>
          <w:lang w:eastAsia="es-ES"/>
        </w:rPr>
        <w:t xml:space="preserve">dictamen favorable de la Procuraduría General de la República -o de la </w:t>
      </w:r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>Contraloría cuando la nulidad verse sobre actos</w:t>
      </w:r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 xml:space="preserve"> administrativos </w:t>
      </w:r>
      <w:r w:rsidRPr="00253203">
        <w:rPr>
          <w:rStyle w:val="CharacterStyle5"/>
          <w:rFonts w:ascii="Verdana" w:hAnsi="Verdana" w:cs="Bookman Old Style"/>
          <w:spacing w:val="5"/>
          <w:lang w:eastAsia="es-ES"/>
        </w:rPr>
        <w:t xml:space="preserve">directamente relacionados con la hacienda pública- declare en vía </w:t>
      </w:r>
      <w:r w:rsidRPr="00253203">
        <w:rPr>
          <w:rStyle w:val="CharacterStyle5"/>
          <w:rFonts w:ascii="Verdana" w:hAnsi="Verdana" w:cs="Bookman Old Style"/>
          <w:spacing w:val="-8"/>
          <w:lang w:eastAsia="es-ES"/>
        </w:rPr>
        <w:t xml:space="preserve">administrativa la nulidad de un acto suyo declaratorio de derechos, cuando </w:t>
      </w:r>
      <w:r w:rsidRPr="00253203">
        <w:rPr>
          <w:rStyle w:val="CharacterStyle5"/>
          <w:rFonts w:ascii="Verdana" w:hAnsi="Verdana" w:cs="Bookman Old Style"/>
          <w:spacing w:val="-5"/>
          <w:lang w:eastAsia="es-ES"/>
        </w:rPr>
        <w:t>esa nulidad, además de absoluta, sea evidente y manifiesta.</w:t>
      </w:r>
    </w:p>
    <w:p w:rsidR="00000000" w:rsidRPr="00253203" w:rsidRDefault="00C54FC9" w:rsidP="00253203">
      <w:pPr>
        <w:pStyle w:val="Style9"/>
        <w:tabs>
          <w:tab w:val="right" w:pos="8283"/>
        </w:tabs>
        <w:kinsoku w:val="0"/>
        <w:autoSpaceDE/>
        <w:autoSpaceDN/>
        <w:adjustRightInd/>
        <w:spacing w:before="216"/>
        <w:ind w:left="576"/>
        <w:jc w:val="both"/>
        <w:rPr>
          <w:rStyle w:val="CharacterStyle5"/>
          <w:rFonts w:ascii="Verdana" w:hAnsi="Verdana" w:cs="Bookman Old Style"/>
          <w:spacing w:val="7"/>
          <w:lang w:eastAsia="es-ES"/>
        </w:rPr>
      </w:pPr>
      <w:r w:rsidRPr="00253203">
        <w:rPr>
          <w:rStyle w:val="CharacterStyle4"/>
          <w:rFonts w:ascii="Verdana" w:hAnsi="Verdana" w:cs="Bookman Old Style"/>
          <w:sz w:val="22"/>
          <w:szCs w:val="22"/>
          <w:lang w:eastAsia="es-ES"/>
        </w:rPr>
        <w:t>Asimismo, cuando de manera</w:t>
      </w:r>
      <w:r w:rsidR="00253203" w:rsidRPr="00253203">
        <w:rPr>
          <w:rStyle w:val="CharacterStyle4"/>
          <w:rFonts w:ascii="Verdana" w:hAnsi="Verdana" w:cs="Bookman Old Style"/>
          <w:sz w:val="22"/>
          <w:szCs w:val="22"/>
          <w:lang w:eastAsia="es-ES"/>
        </w:rPr>
        <w:t xml:space="preserve"> </w:t>
      </w:r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>oficiosa la</w:t>
      </w:r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 xml:space="preserve"> Administración detecta la</w:t>
      </w:r>
    </w:p>
    <w:p w:rsidR="00000000" w:rsidRPr="00253203" w:rsidRDefault="00C54FC9" w:rsidP="00253203">
      <w:pPr>
        <w:pStyle w:val="Style4"/>
        <w:kinsoku w:val="0"/>
        <w:autoSpaceDE/>
        <w:autoSpaceDN/>
        <w:spacing w:before="0"/>
        <w:rPr>
          <w:rStyle w:val="CharacterStyle5"/>
          <w:rFonts w:ascii="Verdana" w:hAnsi="Verdana" w:cs="Bookman Old Style"/>
          <w:spacing w:val="-8"/>
          <w:lang w:eastAsia="es-ES"/>
        </w:rPr>
      </w:pPr>
      <w:proofErr w:type="gramStart"/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>existencia</w:t>
      </w:r>
      <w:proofErr w:type="gramEnd"/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 xml:space="preserve"> de un acto suyo declarativo de derechos con vicios de nulidad, </w:t>
      </w:r>
      <w:r w:rsidRPr="00253203">
        <w:rPr>
          <w:rStyle w:val="CharacterStyle5"/>
          <w:rFonts w:ascii="Verdana" w:hAnsi="Verdana" w:cs="Bookman Old Style"/>
          <w:spacing w:val="7"/>
          <w:lang w:eastAsia="es-ES"/>
        </w:rPr>
        <w:t>sin que ésta sea absoluta, evidente y manifiesta, lo</w:t>
      </w:r>
      <w:r w:rsidRPr="00253203">
        <w:rPr>
          <w:rStyle w:val="CharacterStyle5"/>
          <w:rFonts w:ascii="Verdana" w:hAnsi="Verdana" w:cs="Bookman Old Style"/>
          <w:spacing w:val="5"/>
          <w:lang w:eastAsia="es-ES"/>
        </w:rPr>
        <w:t xml:space="preserve"> procedente es </w:t>
      </w:r>
      <w:r w:rsidRPr="00253203">
        <w:rPr>
          <w:rStyle w:val="CharacterStyle5"/>
          <w:rFonts w:ascii="Verdana" w:hAnsi="Verdana" w:cs="Bookman Old Style"/>
          <w:spacing w:val="1"/>
          <w:lang w:eastAsia="es-ES"/>
        </w:rPr>
        <w:t xml:space="preserve">declararlo lesivo a los intereses del Estado, a efecto de propiciar con 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>posterioridad su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 xml:space="preserve"> anulación en un proceso contencioso administrativo </w:t>
      </w:r>
      <w:r w:rsidRPr="00253203">
        <w:rPr>
          <w:rStyle w:val="CharacterStyle5"/>
          <w:rFonts w:ascii="Verdana" w:hAnsi="Verdana" w:cs="Bookman Old Style"/>
          <w:spacing w:val="-4"/>
          <w:lang w:eastAsia="es-ES"/>
        </w:rPr>
        <w:t xml:space="preserve">(artículos 10, inciso 4), 35, 36 incisos 1) y 4) de la Ley Reguladora de la </w:t>
      </w:r>
      <w:r w:rsidRPr="00253203">
        <w:rPr>
          <w:rStyle w:val="CharacterStyle5"/>
          <w:rFonts w:ascii="Verdana" w:hAnsi="Verdana" w:cs="Bookman Old Style"/>
          <w:spacing w:val="-2"/>
          <w:lang w:eastAsia="es-ES"/>
        </w:rPr>
        <w:t xml:space="preserve">Jurisdicción Contencioso Administrativa y 173 de la Ley General de la </w:t>
      </w:r>
      <w:r w:rsidRPr="00253203">
        <w:rPr>
          <w:rStyle w:val="CharacterStyle5"/>
          <w:rFonts w:ascii="Verdana" w:hAnsi="Verdana" w:cs="Bookman Old Style"/>
          <w:spacing w:val="-8"/>
          <w:lang w:eastAsia="es-ES"/>
        </w:rPr>
        <w:t>Administración Pública).</w:t>
      </w:r>
    </w:p>
    <w:p w:rsidR="00000000" w:rsidRPr="00253203" w:rsidRDefault="00C54FC9" w:rsidP="00253203">
      <w:pPr>
        <w:pStyle w:val="Style4"/>
        <w:kinsoku w:val="0"/>
        <w:autoSpaceDE/>
        <w:autoSpaceDN/>
        <w:spacing w:before="180"/>
        <w:rPr>
          <w:rStyle w:val="CharacterStyle5"/>
          <w:rFonts w:ascii="Verdana" w:hAnsi="Verdana" w:cs="Bookman Old Style"/>
          <w:spacing w:val="-4"/>
          <w:lang w:eastAsia="es-ES"/>
        </w:rPr>
      </w:pPr>
      <w:r w:rsidRPr="00253203">
        <w:rPr>
          <w:rStyle w:val="CharacterStyle5"/>
          <w:rFonts w:ascii="Verdana" w:hAnsi="Verdana" w:cs="Bookman Old Style"/>
          <w:lang w:eastAsia="es-ES"/>
        </w:rPr>
        <w:t>La legislación prevé</w:t>
      </w:r>
      <w:r w:rsidRPr="00253203">
        <w:rPr>
          <w:rStyle w:val="CharacterStyle5"/>
          <w:rFonts w:ascii="Verdana" w:hAnsi="Verdana" w:cs="Bookman Old Style"/>
          <w:lang w:eastAsia="es-ES"/>
        </w:rPr>
        <w:t xml:space="preserve"> que todas las acciones o mecanismos que puede </w:t>
      </w:r>
      <w:r w:rsidRPr="00253203">
        <w:rPr>
          <w:rStyle w:val="CharacterStyle5"/>
          <w:rFonts w:ascii="Verdana" w:hAnsi="Verdana" w:cs="Bookman Old Style"/>
          <w:spacing w:val="-7"/>
          <w:lang w:eastAsia="es-ES"/>
        </w:rPr>
        <w:t xml:space="preserve">utilizar la Administración para revisar sus actos, deben ser ejercidos dentro </w:t>
      </w:r>
      <w:r w:rsidRPr="00253203">
        <w:rPr>
          <w:rStyle w:val="CharacterStyle5"/>
          <w:rFonts w:ascii="Verdana" w:hAnsi="Verdana" w:cs="Bookman Old Style"/>
          <w:spacing w:val="-4"/>
          <w:lang w:eastAsia="es-ES"/>
        </w:rPr>
        <w:t xml:space="preserve">de un plazo de cuatro años, contados a partir de </w:t>
      </w:r>
      <w:r w:rsidRPr="00253203">
        <w:rPr>
          <w:rStyle w:val="CharacterStyle5"/>
          <w:rFonts w:ascii="Verdana" w:hAnsi="Verdana"/>
          <w:spacing w:val="-14"/>
          <w:sz w:val="23"/>
          <w:szCs w:val="23"/>
          <w:lang w:eastAsia="es-ES"/>
        </w:rPr>
        <w:t xml:space="preserve">la </w:t>
      </w:r>
      <w:r w:rsidRPr="00253203">
        <w:rPr>
          <w:rStyle w:val="CharacterStyle5"/>
          <w:rFonts w:ascii="Verdana" w:hAnsi="Verdana" w:cs="Bookman Old Style"/>
          <w:spacing w:val="-4"/>
          <w:lang w:eastAsia="es-ES"/>
        </w:rPr>
        <w:t xml:space="preserve">emisión del acto que 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>interese. Una vez transcurrido dicho plazo, la posibilidad</w:t>
      </w:r>
      <w:r w:rsidRPr="00253203">
        <w:rPr>
          <w:rStyle w:val="CharacterStyle5"/>
          <w:rFonts w:ascii="Verdana" w:hAnsi="Verdana" w:cs="Bookman Old Style"/>
          <w:spacing w:val="-1"/>
          <w:lang w:eastAsia="es-ES"/>
        </w:rPr>
        <w:t xml:space="preserve"> de anular o </w:t>
      </w:r>
      <w:r w:rsidRPr="00253203">
        <w:rPr>
          <w:rStyle w:val="CharacterStyle5"/>
          <w:rFonts w:ascii="Verdana" w:hAnsi="Verdana" w:cs="Bookman Old Style"/>
          <w:spacing w:val="-7"/>
          <w:lang w:eastAsia="es-ES"/>
        </w:rPr>
        <w:t xml:space="preserve">revocar el acto por razones de legalidad o de oportunidad y conveniencia, </w:t>
      </w:r>
      <w:r w:rsidRPr="00253203">
        <w:rPr>
          <w:rStyle w:val="CharacterStyle5"/>
          <w:rFonts w:ascii="Verdana" w:hAnsi="Verdana" w:cs="Bookman Old Style"/>
          <w:spacing w:val="-4"/>
          <w:lang w:eastAsia="es-ES"/>
        </w:rPr>
        <w:t>respectivamente, deja de existir.</w:t>
      </w:r>
    </w:p>
    <w:p w:rsidR="00000000" w:rsidRPr="00253203" w:rsidRDefault="00C54FC9" w:rsidP="00253203">
      <w:pPr>
        <w:pStyle w:val="Style9"/>
        <w:tabs>
          <w:tab w:val="left" w:pos="3104"/>
          <w:tab w:val="right" w:pos="8283"/>
        </w:tabs>
        <w:kinsoku w:val="0"/>
        <w:autoSpaceDE/>
        <w:autoSpaceDN/>
        <w:adjustRightInd/>
        <w:spacing w:before="180"/>
        <w:ind w:left="576"/>
        <w:jc w:val="both"/>
        <w:rPr>
          <w:rStyle w:val="CharacterStyle4"/>
          <w:rFonts w:ascii="Verdana" w:hAnsi="Verdana" w:cs="Bookman Old Style"/>
          <w:spacing w:val="5"/>
          <w:sz w:val="22"/>
          <w:szCs w:val="22"/>
          <w:lang w:eastAsia="es-ES"/>
        </w:rPr>
      </w:pPr>
      <w:r w:rsidRPr="00253203">
        <w:rPr>
          <w:rStyle w:val="CharacterStyle4"/>
          <w:rFonts w:ascii="Verdana" w:hAnsi="Verdana" w:cs="Bookman Old Style"/>
          <w:spacing w:val="4"/>
          <w:sz w:val="22"/>
          <w:szCs w:val="22"/>
          <w:lang w:eastAsia="es-ES"/>
        </w:rPr>
        <w:t>Sobre la revocación</w:t>
      </w:r>
      <w:r w:rsidRPr="00253203">
        <w:rPr>
          <w:rStyle w:val="CharacterStyle4"/>
          <w:rFonts w:ascii="Verdana" w:hAnsi="Verdana" w:cs="Bookman Old Style"/>
          <w:spacing w:val="4"/>
          <w:sz w:val="22"/>
          <w:szCs w:val="22"/>
          <w:lang w:eastAsia="es-ES"/>
        </w:rPr>
        <w:tab/>
      </w:r>
      <w:r w:rsidRPr="00253203">
        <w:rPr>
          <w:rStyle w:val="CharacterStyle4"/>
          <w:rFonts w:ascii="Verdana" w:hAnsi="Verdana" w:cs="Bookman Old Style"/>
          <w:spacing w:val="10"/>
          <w:sz w:val="22"/>
          <w:szCs w:val="22"/>
          <w:lang w:eastAsia="es-ES"/>
        </w:rPr>
        <w:t>de</w:t>
      </w:r>
      <w:r w:rsidRPr="00253203">
        <w:rPr>
          <w:rStyle w:val="CharacterStyle4"/>
          <w:rFonts w:ascii="Verdana" w:hAnsi="Verdana" w:cs="Bookman Old Style"/>
          <w:spacing w:val="10"/>
          <w:sz w:val="22"/>
          <w:szCs w:val="22"/>
          <w:lang w:eastAsia="es-ES"/>
        </w:rPr>
        <w:tab/>
      </w:r>
      <w:r w:rsidRPr="00253203">
        <w:rPr>
          <w:rStyle w:val="CharacterStyle4"/>
          <w:rFonts w:ascii="Verdana" w:hAnsi="Verdana" w:cs="Bookman Old Style"/>
          <w:spacing w:val="5"/>
          <w:sz w:val="22"/>
          <w:szCs w:val="22"/>
          <w:lang w:eastAsia="es-ES"/>
        </w:rPr>
        <w:t>los actos administrativos por motivos de</w:t>
      </w:r>
    </w:p>
    <w:p w:rsidR="00000000" w:rsidRPr="00253203" w:rsidRDefault="00C54FC9" w:rsidP="00253203">
      <w:pPr>
        <w:pStyle w:val="Style9"/>
        <w:kinsoku w:val="0"/>
        <w:autoSpaceDE/>
        <w:autoSpaceDN/>
        <w:adjustRightInd/>
        <w:spacing w:line="213" w:lineRule="auto"/>
        <w:ind w:left="576" w:right="792"/>
        <w:jc w:val="both"/>
        <w:rPr>
          <w:rStyle w:val="CharacterStyle4"/>
          <w:rFonts w:ascii="Verdana" w:hAnsi="Verdana" w:cs="Bookman Old Style"/>
          <w:spacing w:val="-6"/>
          <w:sz w:val="22"/>
          <w:szCs w:val="22"/>
          <w:lang w:eastAsia="es-ES"/>
        </w:rPr>
      </w:pPr>
      <w:proofErr w:type="gramStart"/>
      <w:r w:rsidRPr="00253203">
        <w:rPr>
          <w:rStyle w:val="CharacterStyle4"/>
          <w:rFonts w:ascii="Verdana" w:hAnsi="Verdana" w:cs="Bookman Old Style"/>
          <w:spacing w:val="-7"/>
          <w:sz w:val="22"/>
          <w:szCs w:val="22"/>
          <w:lang w:eastAsia="es-ES"/>
        </w:rPr>
        <w:t>oportunidad</w:t>
      </w:r>
      <w:proofErr w:type="gramEnd"/>
      <w:r w:rsidRPr="00253203">
        <w:rPr>
          <w:rStyle w:val="CharacterStyle4"/>
          <w:rFonts w:ascii="Verdana" w:hAnsi="Verdana" w:cs="Bookman Old Style"/>
          <w:spacing w:val="-7"/>
          <w:sz w:val="22"/>
          <w:szCs w:val="22"/>
          <w:lang w:eastAsia="es-ES"/>
        </w:rPr>
        <w:t xml:space="preserve">, GARCIA DE ENTERRIA y FERNANDEZ, se refieren al tema en </w:t>
      </w:r>
      <w:r w:rsidRPr="00253203">
        <w:rPr>
          <w:rStyle w:val="CharacterStyle4"/>
          <w:rFonts w:ascii="Verdana" w:hAnsi="Verdana" w:cs="Bookman Old Style"/>
          <w:spacing w:val="-6"/>
          <w:sz w:val="22"/>
          <w:szCs w:val="22"/>
          <w:lang w:eastAsia="es-ES"/>
        </w:rPr>
        <w:t>los siguientes términos:</w:t>
      </w:r>
    </w:p>
    <w:p w:rsidR="00000000" w:rsidRPr="00253203" w:rsidRDefault="00C54FC9" w:rsidP="00253203">
      <w:pPr>
        <w:pStyle w:val="Style9"/>
        <w:kinsoku w:val="0"/>
        <w:autoSpaceDE/>
        <w:autoSpaceDN/>
        <w:adjustRightInd/>
        <w:spacing w:before="216" w:after="792"/>
        <w:ind w:left="576" w:right="792"/>
        <w:jc w:val="both"/>
        <w:rPr>
          <w:rStyle w:val="CharacterStyle6"/>
          <w:rFonts w:ascii="Verdana" w:hAnsi="Verdana" w:cs="Bookman Old Style"/>
          <w:i w:val="0"/>
          <w:iCs w:val="0"/>
          <w:spacing w:val="4"/>
          <w:sz w:val="22"/>
          <w:szCs w:val="22"/>
          <w:lang w:eastAsia="es-ES"/>
        </w:rPr>
      </w:pPr>
      <w:r w:rsidRPr="00253203">
        <w:rPr>
          <w:rStyle w:val="CharacterStyle4"/>
          <w:rFonts w:ascii="Verdana" w:hAnsi="Verdana" w:cs="Bookman Old Style"/>
          <w:spacing w:val="-3"/>
          <w:sz w:val="22"/>
          <w:szCs w:val="22"/>
          <w:lang w:eastAsia="es-ES"/>
        </w:rPr>
        <w:t xml:space="preserve">"A diferencia de lo que ocurre con la revocación por motivos de legalidad, no existe en nuestro Derecho ninguna normativa general que regule la </w:t>
      </w:r>
      <w:r w:rsidRPr="00253203">
        <w:rPr>
          <w:rStyle w:val="CharacterStyle4"/>
          <w:rFonts w:ascii="Verdana" w:hAnsi="Verdana" w:cs="Bookman Old Style"/>
          <w:spacing w:val="-5"/>
          <w:sz w:val="22"/>
          <w:szCs w:val="22"/>
          <w:lang w:eastAsia="es-ES"/>
        </w:rPr>
        <w:t xml:space="preserve">retirada de los actos administrativos por simples razones de oportunidad. </w:t>
      </w:r>
      <w:r w:rsidRPr="00253203">
        <w:rPr>
          <w:rStyle w:val="CharacterStyle4"/>
          <w:rFonts w:ascii="Verdana" w:hAnsi="Verdana" w:cs="Bookman Old Style"/>
          <w:spacing w:val="2"/>
          <w:sz w:val="22"/>
          <w:szCs w:val="22"/>
          <w:lang w:eastAsia="es-ES"/>
        </w:rPr>
        <w:t>Un acto que d</w:t>
      </w:r>
      <w:r w:rsidRPr="00253203">
        <w:rPr>
          <w:rStyle w:val="CharacterStyle4"/>
          <w:rFonts w:ascii="Verdana" w:hAnsi="Verdana" w:cs="Bookman Old Style"/>
          <w:spacing w:val="2"/>
          <w:sz w:val="22"/>
          <w:szCs w:val="22"/>
          <w:lang w:eastAsia="es-ES"/>
        </w:rPr>
        <w:t xml:space="preserve">eclare derechos en favor de un administrado y que no </w:t>
      </w:r>
      <w:r w:rsidRPr="00253203">
        <w:rPr>
          <w:rStyle w:val="CharacterStyle4"/>
          <w:rFonts w:ascii="Verdana" w:hAnsi="Verdana" w:cs="Bookman Old Style"/>
          <w:spacing w:val="-6"/>
          <w:sz w:val="22"/>
          <w:szCs w:val="22"/>
          <w:lang w:eastAsia="es-ES"/>
        </w:rPr>
        <w:t xml:space="preserve">presente vicios en su constitución no puede ser revocado de oficio por la </w:t>
      </w:r>
      <w:r w:rsidRPr="00253203">
        <w:rPr>
          <w:rStyle w:val="CharacterStyle4"/>
          <w:rFonts w:ascii="Verdana" w:hAnsi="Verdana" w:cs="Bookman Old Style"/>
          <w:sz w:val="22"/>
          <w:szCs w:val="22"/>
          <w:lang w:eastAsia="es-ES"/>
        </w:rPr>
        <w:t xml:space="preserve">propia Administración so pretexto de que el acto se ha convertido en </w:t>
      </w:r>
      <w:r w:rsidRPr="00253203">
        <w:rPr>
          <w:rStyle w:val="CharacterStyle4"/>
          <w:rFonts w:ascii="Verdana" w:hAnsi="Verdana" w:cs="Bookman Old Style"/>
          <w:spacing w:val="-6"/>
          <w:sz w:val="22"/>
          <w:szCs w:val="22"/>
          <w:lang w:eastAsia="es-ES"/>
        </w:rPr>
        <w:t>inconveniente o inoportuno en un determinado momento. Este p</w:t>
      </w:r>
      <w:r w:rsidRPr="00253203">
        <w:rPr>
          <w:rStyle w:val="CharacterStyle4"/>
          <w:rFonts w:ascii="Verdana" w:hAnsi="Verdana" w:cs="Bookman Old Style"/>
          <w:spacing w:val="-6"/>
          <w:sz w:val="22"/>
          <w:szCs w:val="22"/>
          <w:lang w:eastAsia="es-ES"/>
        </w:rPr>
        <w:t xml:space="preserve">rincipio </w:t>
      </w:r>
      <w:r w:rsidRPr="00253203">
        <w:rPr>
          <w:rStyle w:val="CharacterStyle4"/>
          <w:rFonts w:ascii="Verdana" w:hAnsi="Verdana" w:cs="Bookman Old Style"/>
          <w:sz w:val="22"/>
          <w:szCs w:val="22"/>
          <w:lang w:eastAsia="es-ES"/>
        </w:rPr>
        <w:t xml:space="preserve">general prohibitivo es, desde luego, una importante garantía para los </w:t>
      </w:r>
      <w:r w:rsidRPr="00253203">
        <w:rPr>
          <w:rStyle w:val="CharacterStyle4"/>
          <w:rFonts w:ascii="Verdana" w:hAnsi="Verdana" w:cs="Bookman Old Style"/>
          <w:spacing w:val="-5"/>
          <w:sz w:val="22"/>
          <w:szCs w:val="22"/>
          <w:lang w:eastAsia="es-ES"/>
        </w:rPr>
        <w:t xml:space="preserve">particulares que, de este modo, quedan a cubierto de los posibles cambios </w:t>
      </w:r>
      <w:r w:rsidRPr="00253203">
        <w:rPr>
          <w:rStyle w:val="CharacterStyle4"/>
          <w:rFonts w:ascii="Verdana" w:hAnsi="Verdana" w:cs="Bookman Old Style"/>
          <w:spacing w:val="-8"/>
          <w:sz w:val="22"/>
          <w:szCs w:val="22"/>
          <w:lang w:eastAsia="es-ES"/>
        </w:rPr>
        <w:t xml:space="preserve">de criterio de la Administración, pero resulta también demasiado rígido en </w:t>
      </w:r>
      <w:r w:rsidRPr="00253203">
        <w:rPr>
          <w:rStyle w:val="CharacterStyle4"/>
          <w:rFonts w:ascii="Verdana" w:hAnsi="Verdana" w:cs="Bookman Old Style"/>
          <w:spacing w:val="-2"/>
          <w:sz w:val="22"/>
          <w:szCs w:val="22"/>
          <w:lang w:eastAsia="es-ES"/>
        </w:rPr>
        <w:t>ocasiones. Una solución de e</w:t>
      </w:r>
      <w:r w:rsidRPr="00253203">
        <w:rPr>
          <w:rStyle w:val="CharacterStyle4"/>
          <w:rFonts w:ascii="Verdana" w:hAnsi="Verdana" w:cs="Bookman Old Style"/>
          <w:spacing w:val="-2"/>
          <w:sz w:val="22"/>
          <w:szCs w:val="22"/>
          <w:lang w:eastAsia="es-ES"/>
        </w:rPr>
        <w:t xml:space="preserve">quilibrio que garantizaría tanto al interés </w:t>
      </w:r>
      <w:r w:rsidRPr="00253203">
        <w:rPr>
          <w:rStyle w:val="CharacterStyle4"/>
          <w:rFonts w:ascii="Verdana" w:hAnsi="Verdana" w:cs="Bookman Old Style"/>
          <w:spacing w:val="-5"/>
          <w:sz w:val="22"/>
          <w:szCs w:val="22"/>
          <w:lang w:eastAsia="es-ES"/>
        </w:rPr>
        <w:t xml:space="preserve">público como al de los particulares sería la de permitir la revocación por </w:t>
      </w:r>
      <w:r w:rsidRPr="00253203">
        <w:rPr>
          <w:rStyle w:val="CharacterStyle4"/>
          <w:rFonts w:ascii="Verdana" w:hAnsi="Verdana" w:cs="Bookman Old Style"/>
          <w:spacing w:val="4"/>
          <w:sz w:val="22"/>
          <w:szCs w:val="22"/>
          <w:lang w:eastAsia="es-ES"/>
        </w:rPr>
        <w:t>motivos de simple oportunidad o conveniencia, condicionándola, sin</w:t>
      </w:r>
      <w:r w:rsidR="00253203" w:rsidRPr="00253203">
        <w:rPr>
          <w:rStyle w:val="CharacterStyle4"/>
          <w:rFonts w:ascii="Verdana" w:hAnsi="Verdana" w:cs="Bookman Old Style"/>
          <w:spacing w:val="4"/>
          <w:sz w:val="22"/>
          <w:szCs w:val="22"/>
          <w:lang w:eastAsia="es-ES"/>
        </w:rPr>
        <w:t xml:space="preserve"> </w:t>
      </w:r>
      <w:r w:rsidRPr="00253203">
        <w:rPr>
          <w:rStyle w:val="CharacterStyle6"/>
          <w:rFonts w:ascii="Verdana" w:hAnsi="Verdana" w:cs="Verdana"/>
          <w:spacing w:val="6"/>
          <w:lang w:eastAsia="es-ES"/>
        </w:rPr>
        <w:t xml:space="preserve">embargo, al reconocimiento y pago de una indemnización adecuada que </w:t>
      </w:r>
      <w:r w:rsidRPr="00253203">
        <w:rPr>
          <w:rStyle w:val="CharacterStyle6"/>
          <w:rFonts w:ascii="Verdana" w:hAnsi="Verdana" w:cs="Verdana"/>
          <w:spacing w:val="3"/>
          <w:lang w:eastAsia="es-ES"/>
        </w:rPr>
        <w:t xml:space="preserve">compensase la pérdida de los derechos reconocidos por el acto revocado". </w:t>
      </w:r>
      <w:r w:rsidRPr="00253203">
        <w:rPr>
          <w:rStyle w:val="CharacterStyle6"/>
          <w:rFonts w:ascii="Verdana" w:hAnsi="Verdana" w:cs="Verdana"/>
          <w:spacing w:val="1"/>
          <w:lang w:eastAsia="es-ES"/>
        </w:rPr>
        <w:t xml:space="preserve">(GARCIA DE ENTERRIA (Eduardo) y FERNANDEZ (Tomás-Ramón), </w:t>
      </w:r>
      <w:r w:rsidRPr="00253203">
        <w:rPr>
          <w:rStyle w:val="CharacterStyle6"/>
          <w:rFonts w:ascii="Verdana" w:hAnsi="Verdana" w:cs="Verdana"/>
          <w:spacing w:val="1"/>
          <w:u w:val="single"/>
          <w:lang w:eastAsia="es-ES"/>
        </w:rPr>
        <w:t xml:space="preserve">Curso de </w:t>
      </w:r>
      <w:r w:rsidRPr="00253203">
        <w:rPr>
          <w:rStyle w:val="CharacterStyle6"/>
          <w:rFonts w:ascii="Verdana" w:hAnsi="Verdana" w:cs="Verdana"/>
          <w:spacing w:val="3"/>
          <w:u w:val="single"/>
          <w:lang w:eastAsia="es-ES"/>
        </w:rPr>
        <w:t>Derecho Administrativo,</w:t>
      </w:r>
      <w:r w:rsidRPr="00253203">
        <w:rPr>
          <w:rStyle w:val="CharacterStyle6"/>
          <w:rFonts w:ascii="Verdana" w:hAnsi="Verdana" w:cs="Verdana"/>
          <w:spacing w:val="3"/>
          <w:lang w:eastAsia="es-ES"/>
        </w:rPr>
        <w:t xml:space="preserve"> Madrid, Editorial </w:t>
      </w:r>
      <w:proofErr w:type="spellStart"/>
      <w:r w:rsidRPr="00253203">
        <w:rPr>
          <w:rStyle w:val="CharacterStyle6"/>
          <w:rFonts w:ascii="Verdana" w:hAnsi="Verdana" w:cs="Verdana"/>
          <w:spacing w:val="3"/>
          <w:lang w:eastAsia="es-ES"/>
        </w:rPr>
        <w:t>Civitas</w:t>
      </w:r>
      <w:proofErr w:type="spellEnd"/>
      <w:r w:rsidRPr="00253203">
        <w:rPr>
          <w:rStyle w:val="CharacterStyle6"/>
          <w:rFonts w:ascii="Verdana" w:hAnsi="Verdana" w:cs="Verdana"/>
          <w:spacing w:val="3"/>
          <w:lang w:eastAsia="es-ES"/>
        </w:rPr>
        <w:t xml:space="preserve"> S. A., Tomo I, 1987, Pág. </w:t>
      </w:r>
      <w:r w:rsidRPr="00253203">
        <w:rPr>
          <w:rStyle w:val="CharacterStyle6"/>
          <w:rFonts w:ascii="Verdana" w:hAnsi="Verdana" w:cs="Verdana"/>
          <w:lang w:eastAsia="es-ES"/>
        </w:rPr>
        <w:t>612).</w:t>
      </w:r>
    </w:p>
    <w:p w:rsidR="00000000" w:rsidRPr="00253203" w:rsidRDefault="00C54FC9">
      <w:pPr>
        <w:pStyle w:val="Style5"/>
        <w:kinsoku w:val="0"/>
        <w:autoSpaceDE/>
        <w:autoSpaceDN/>
        <w:rPr>
          <w:rStyle w:val="CharacterStyle6"/>
          <w:rFonts w:ascii="Verdana" w:hAnsi="Verdana" w:cs="Verdana"/>
          <w:spacing w:val="5"/>
          <w:lang w:eastAsia="es-ES"/>
        </w:rPr>
      </w:pPr>
      <w:r w:rsidRPr="00253203">
        <w:rPr>
          <w:rStyle w:val="CharacterStyle6"/>
          <w:rFonts w:ascii="Verdana" w:hAnsi="Verdana" w:cs="Verdana"/>
          <w:spacing w:val="12"/>
          <w:lang w:eastAsia="es-ES"/>
        </w:rPr>
        <w:t xml:space="preserve">Sobre el mismo tema la Sentencia N° 097 de fecha 15 de octubre de </w:t>
      </w:r>
      <w:r w:rsidRPr="00253203">
        <w:rPr>
          <w:rStyle w:val="CharacterStyle6"/>
          <w:rFonts w:ascii="Verdana" w:hAnsi="Verdana" w:cs="Verdana"/>
          <w:spacing w:val="10"/>
          <w:lang w:eastAsia="es-ES"/>
        </w:rPr>
        <w:t xml:space="preserve">1997, de las catorce horas cuarenta minutos, de la Sala Primera de la </w:t>
      </w:r>
      <w:r w:rsidRPr="00253203">
        <w:rPr>
          <w:rStyle w:val="CharacterStyle6"/>
          <w:rFonts w:ascii="Verdana" w:hAnsi="Verdana" w:cs="Verdana"/>
          <w:spacing w:val="5"/>
          <w:lang w:eastAsia="es-ES"/>
        </w:rPr>
        <w:t>Corte Suprema de Justicia, señaló que:</w:t>
      </w:r>
    </w:p>
    <w:p w:rsidR="00000000" w:rsidRPr="00253203" w:rsidRDefault="00C54FC9">
      <w:pPr>
        <w:pStyle w:val="Style5"/>
        <w:kinsoku w:val="0"/>
        <w:autoSpaceDE/>
        <w:autoSpaceDN/>
        <w:ind w:left="0" w:firstLine="144"/>
        <w:rPr>
          <w:rStyle w:val="CharacterStyle6"/>
          <w:rFonts w:ascii="Verdana" w:hAnsi="Verdana" w:cs="Verdana"/>
          <w:spacing w:val="2"/>
          <w:lang w:eastAsia="es-ES"/>
        </w:rPr>
      </w:pPr>
      <w:r w:rsidRPr="00253203">
        <w:rPr>
          <w:rStyle w:val="CharacterStyle6"/>
          <w:rFonts w:ascii="Verdana" w:hAnsi="Verdana" w:cs="Verdana"/>
          <w:i/>
          <w:iCs/>
          <w:spacing w:val="6"/>
          <w:w w:val="105"/>
          <w:lang w:eastAsia="es-ES"/>
        </w:rPr>
        <w:lastRenderedPageBreak/>
        <w:t>"debe precisarse que la Ley General de la Admini</w:t>
      </w:r>
      <w:r w:rsidRPr="00253203">
        <w:rPr>
          <w:rStyle w:val="CharacterStyle6"/>
          <w:rFonts w:ascii="Verdana" w:hAnsi="Verdana" w:cs="Verdana"/>
          <w:i/>
          <w:iCs/>
          <w:spacing w:val="6"/>
          <w:w w:val="105"/>
          <w:lang w:eastAsia="es-ES"/>
        </w:rPr>
        <w:t xml:space="preserve">stración Pública, al </w:t>
      </w:r>
      <w:r w:rsidRPr="00253203">
        <w:rPr>
          <w:rStyle w:val="CharacterStyle6"/>
          <w:rFonts w:ascii="Verdana" w:hAnsi="Verdana" w:cs="Verdana"/>
          <w:i/>
          <w:iCs/>
          <w:spacing w:val="17"/>
          <w:w w:val="105"/>
          <w:lang w:eastAsia="es-ES"/>
        </w:rPr>
        <w:t>regular la revoca</w:t>
      </w:r>
      <w:r w:rsidR="00253203">
        <w:rPr>
          <w:rStyle w:val="CharacterStyle6"/>
          <w:rFonts w:ascii="Verdana" w:hAnsi="Verdana" w:cs="Verdana"/>
          <w:i/>
          <w:iCs/>
          <w:spacing w:val="17"/>
          <w:w w:val="105"/>
          <w:lang w:eastAsia="es-ES"/>
        </w:rPr>
        <w:t>ci</w:t>
      </w:r>
      <w:r w:rsidRPr="00253203">
        <w:rPr>
          <w:rStyle w:val="CharacterStyle6"/>
          <w:rFonts w:ascii="Verdana" w:hAnsi="Verdana" w:cs="Verdana"/>
          <w:i/>
          <w:iCs/>
          <w:spacing w:val="17"/>
          <w:w w:val="105"/>
          <w:lang w:eastAsia="es-ES"/>
        </w:rPr>
        <w:t xml:space="preserve">ón de los actos discrecionales por razones de </w:t>
      </w:r>
      <w:r w:rsidRPr="00253203">
        <w:rPr>
          <w:rStyle w:val="CharacterStyle6"/>
          <w:rFonts w:ascii="Verdana" w:hAnsi="Verdana" w:cs="Verdana"/>
          <w:i/>
          <w:iCs/>
          <w:spacing w:val="3"/>
          <w:w w:val="105"/>
          <w:lang w:eastAsia="es-ES"/>
        </w:rPr>
        <w:t>oportunidad, conveniencia o mérito, le impone a la Administra</w:t>
      </w:r>
      <w:r w:rsidR="00253203">
        <w:rPr>
          <w:rStyle w:val="CharacterStyle6"/>
          <w:rFonts w:ascii="Verdana" w:hAnsi="Verdana" w:cs="Verdana"/>
          <w:i/>
          <w:iCs/>
          <w:spacing w:val="3"/>
          <w:w w:val="105"/>
          <w:lang w:eastAsia="es-ES"/>
        </w:rPr>
        <w:t>ci</w:t>
      </w:r>
      <w:r w:rsidRPr="00253203">
        <w:rPr>
          <w:rStyle w:val="CharacterStyle6"/>
          <w:rFonts w:ascii="Verdana" w:hAnsi="Verdana" w:cs="Verdana"/>
          <w:i/>
          <w:iCs/>
          <w:spacing w:val="3"/>
          <w:w w:val="105"/>
          <w:lang w:eastAsia="es-ES"/>
        </w:rPr>
        <w:t xml:space="preserve">ón Pública </w:t>
      </w:r>
      <w:r w:rsidRPr="00253203">
        <w:rPr>
          <w:rStyle w:val="CharacterStyle6"/>
          <w:rFonts w:ascii="Verdana" w:hAnsi="Verdana" w:cs="Verdana"/>
          <w:i/>
          <w:iCs/>
          <w:w w:val="105"/>
          <w:lang w:eastAsia="es-ES"/>
        </w:rPr>
        <w:t xml:space="preserve">el deber de recabar un dictamen de la Contraloría General de la República, </w:t>
      </w:r>
      <w:r w:rsidRPr="00253203">
        <w:rPr>
          <w:rStyle w:val="CharacterStyle6"/>
          <w:rFonts w:ascii="Verdana" w:hAnsi="Verdana" w:cs="Verdana"/>
          <w:i/>
          <w:iCs/>
          <w:spacing w:val="2"/>
          <w:w w:val="105"/>
          <w:lang w:eastAsia="es-ES"/>
        </w:rPr>
        <w:t>tanto si se trata d</w:t>
      </w:r>
      <w:r w:rsidRPr="00253203">
        <w:rPr>
          <w:rStyle w:val="CharacterStyle6"/>
          <w:rFonts w:ascii="Verdana" w:hAnsi="Verdana" w:cs="Verdana"/>
          <w:i/>
          <w:iCs/>
          <w:spacing w:val="2"/>
          <w:w w:val="105"/>
          <w:lang w:eastAsia="es-ES"/>
        </w:rPr>
        <w:t xml:space="preserve">e actos favorables o declaratorios de derechos (artículo 155, párrafo lo de la Ley General de la Administración Pública) cuanto de </w:t>
      </w:r>
      <w:r w:rsidRPr="00253203">
        <w:rPr>
          <w:rStyle w:val="CharacterStyle6"/>
          <w:rFonts w:ascii="Verdana" w:hAnsi="Verdana" w:cs="Verdana"/>
          <w:i/>
          <w:iCs/>
          <w:spacing w:val="-2"/>
          <w:w w:val="105"/>
          <w:lang w:eastAsia="es-ES"/>
        </w:rPr>
        <w:t xml:space="preserve">actos de gravamen o desfavorables (artículo 156, párrafo 30, ibídem). Ese </w:t>
      </w:r>
      <w:r w:rsidRPr="00253203">
        <w:rPr>
          <w:rStyle w:val="CharacterStyle6"/>
          <w:rFonts w:ascii="Verdana" w:hAnsi="Verdana" w:cs="Verdana"/>
          <w:i/>
          <w:iCs/>
          <w:spacing w:val="11"/>
          <w:w w:val="105"/>
          <w:lang w:eastAsia="es-ES"/>
        </w:rPr>
        <w:t xml:space="preserve">dictamen de la institución auxiliar de la Asamblea </w:t>
      </w:r>
      <w:r w:rsidRPr="00253203">
        <w:rPr>
          <w:rStyle w:val="CharacterStyle6"/>
          <w:rFonts w:ascii="Verdana" w:hAnsi="Verdana" w:cs="Verdana"/>
          <w:i/>
          <w:iCs/>
          <w:spacing w:val="11"/>
          <w:w w:val="105"/>
          <w:lang w:eastAsia="es-ES"/>
        </w:rPr>
        <w:t xml:space="preserve">Legislativa en la </w:t>
      </w:r>
      <w:r w:rsidRPr="00253203">
        <w:rPr>
          <w:rStyle w:val="CharacterStyle6"/>
          <w:rFonts w:ascii="Verdana" w:hAnsi="Verdana" w:cs="Verdana"/>
          <w:i/>
          <w:iCs/>
          <w:spacing w:val="6"/>
          <w:w w:val="105"/>
          <w:lang w:eastAsia="es-ES"/>
        </w:rPr>
        <w:t xml:space="preserve">vigilancia de la Hacienda Pública, constituye un acto preparatorio que </w:t>
      </w:r>
      <w:r w:rsidRPr="00253203">
        <w:rPr>
          <w:rStyle w:val="CharacterStyle6"/>
          <w:rFonts w:ascii="Verdana" w:hAnsi="Verdana" w:cs="Verdana"/>
          <w:i/>
          <w:iCs/>
          <w:spacing w:val="5"/>
          <w:w w:val="105"/>
          <w:lang w:eastAsia="es-ES"/>
        </w:rPr>
        <w:t xml:space="preserve">ciertamente no suspende el curso del procedimiento para el dictado del </w:t>
      </w:r>
      <w:r w:rsidRPr="00253203">
        <w:rPr>
          <w:rStyle w:val="CharacterStyle6"/>
          <w:rFonts w:ascii="Verdana" w:hAnsi="Verdana" w:cs="Verdana"/>
          <w:i/>
          <w:iCs/>
          <w:spacing w:val="19"/>
          <w:w w:val="105"/>
          <w:lang w:eastAsia="es-ES"/>
        </w:rPr>
        <w:t>acto final, cuyo contenido consiste en la revoca</w:t>
      </w:r>
      <w:r w:rsidR="00253203" w:rsidRPr="00253203">
        <w:rPr>
          <w:rStyle w:val="CharacterStyle6"/>
          <w:rFonts w:ascii="Verdana" w:hAnsi="Verdana" w:cs="Verdana"/>
          <w:i/>
          <w:iCs/>
          <w:spacing w:val="19"/>
          <w:w w:val="105"/>
          <w:lang w:eastAsia="es-ES"/>
        </w:rPr>
        <w:t>ci</w:t>
      </w:r>
      <w:r w:rsidRPr="00253203">
        <w:rPr>
          <w:rStyle w:val="CharacterStyle6"/>
          <w:rFonts w:ascii="Verdana" w:hAnsi="Verdana" w:cs="Verdana"/>
          <w:i/>
          <w:iCs/>
          <w:spacing w:val="19"/>
          <w:w w:val="105"/>
          <w:lang w:eastAsia="es-ES"/>
        </w:rPr>
        <w:t xml:space="preserve">ón de un acto </w:t>
      </w:r>
      <w:r w:rsidRP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>administrativo precedente; pero s</w:t>
      </w:r>
      <w:r w:rsidRP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 xml:space="preserve">i la Administración activa omite solicitar a la entidad contralora el dictamen que prescribe la ley, y este no existe al </w:t>
      </w:r>
      <w:r w:rsidRPr="00253203">
        <w:rPr>
          <w:rStyle w:val="CharacterStyle6"/>
          <w:rFonts w:ascii="Verdana" w:hAnsi="Verdana" w:cs="Verdana"/>
          <w:i/>
          <w:iCs/>
          <w:spacing w:val="7"/>
          <w:w w:val="105"/>
          <w:lang w:eastAsia="es-ES"/>
        </w:rPr>
        <w:t xml:space="preserve">pronunciarse la resolución, sin duda el acto estará viciado de nulidad </w:t>
      </w:r>
      <w:r w:rsidRPr="00253203">
        <w:rPr>
          <w:rStyle w:val="CharacterStyle6"/>
          <w:rFonts w:ascii="Verdana" w:hAnsi="Verdana" w:cs="Verdana"/>
          <w:i/>
          <w:iCs/>
          <w:spacing w:val="10"/>
          <w:w w:val="105"/>
          <w:lang w:eastAsia="es-ES"/>
        </w:rPr>
        <w:t>absoluta, por omisió</w:t>
      </w:r>
      <w:r w:rsidRPr="00253203">
        <w:rPr>
          <w:rStyle w:val="CharacterStyle6"/>
          <w:rFonts w:ascii="Verdana" w:hAnsi="Verdana" w:cs="Verdana"/>
          <w:i/>
          <w:iCs/>
          <w:spacing w:val="10"/>
          <w:w w:val="105"/>
          <w:lang w:eastAsia="es-ES"/>
        </w:rPr>
        <w:t xml:space="preserve">n de una formalidad sustancial impuesta por el </w:t>
      </w:r>
      <w:r w:rsidRPr="00253203">
        <w:rPr>
          <w:rStyle w:val="CharacterStyle6"/>
          <w:rFonts w:ascii="Verdana" w:hAnsi="Verdana" w:cs="Verdana"/>
          <w:i/>
          <w:iCs/>
          <w:spacing w:val="3"/>
          <w:w w:val="105"/>
          <w:lang w:eastAsia="es-ES"/>
        </w:rPr>
        <w:t xml:space="preserve">ordenamiento jurídico. Ese grado de invalidez -nulidad absoluta- del acto </w:t>
      </w:r>
      <w:r w:rsidRP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 xml:space="preserve">de la Administración dictada sin haber requerido y tomado en consideración </w:t>
      </w:r>
      <w:r w:rsidRPr="00253203">
        <w:rPr>
          <w:rStyle w:val="CharacterStyle6"/>
          <w:rFonts w:ascii="Verdana" w:hAnsi="Verdana" w:cs="Verdana"/>
          <w:i/>
          <w:iCs/>
          <w:spacing w:val="4"/>
          <w:w w:val="105"/>
          <w:lang w:eastAsia="es-ES"/>
        </w:rPr>
        <w:t>el dictamen de la Contraloría General de la República, resul</w:t>
      </w:r>
      <w:r w:rsidRPr="00253203">
        <w:rPr>
          <w:rStyle w:val="CharacterStyle6"/>
          <w:rFonts w:ascii="Verdana" w:hAnsi="Verdana" w:cs="Verdana"/>
          <w:i/>
          <w:iCs/>
          <w:spacing w:val="4"/>
          <w:w w:val="105"/>
          <w:lang w:eastAsia="es-ES"/>
        </w:rPr>
        <w:t xml:space="preserve">ta enfatizado </w:t>
      </w:r>
      <w:r w:rsidRPr="00253203">
        <w:rPr>
          <w:rStyle w:val="CharacterStyle6"/>
          <w:rFonts w:ascii="Verdana" w:hAnsi="Verdana" w:cs="Verdana"/>
          <w:i/>
          <w:iCs/>
          <w:spacing w:val="5"/>
          <w:w w:val="105"/>
          <w:lang w:eastAsia="es-ES"/>
        </w:rPr>
        <w:t xml:space="preserve">por el artículo 188, párrafo 20, de la Ley General de la Administración </w:t>
      </w:r>
      <w:r w:rsidRPr="00253203">
        <w:rPr>
          <w:rStyle w:val="CharacterStyle6"/>
          <w:rFonts w:ascii="Verdana" w:hAnsi="Verdana" w:cs="Verdana"/>
          <w:i/>
          <w:iCs/>
          <w:spacing w:val="-2"/>
          <w:w w:val="105"/>
          <w:lang w:eastAsia="es-ES"/>
        </w:rPr>
        <w:t xml:space="preserve">Pública, al disponer éste que el acto relativamente nulo no se puede sanear </w:t>
      </w:r>
      <w:r w:rsidRP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>cuando el vicio consista en la omisión de dictámenes, precisamente porque en tal hipótesis sob</w:t>
      </w:r>
      <w:r w:rsidRP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>reviene una nulidad absoluta. IV.- Aunque la resolu</w:t>
      </w:r>
      <w:r w:rsid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>ci</w:t>
      </w:r>
      <w:r w:rsidRPr="00253203">
        <w:rPr>
          <w:rStyle w:val="CharacterStyle6"/>
          <w:rFonts w:ascii="Verdana" w:hAnsi="Verdana" w:cs="Verdana"/>
          <w:i/>
          <w:iCs/>
          <w:spacing w:val="1"/>
          <w:w w:val="105"/>
          <w:lang w:eastAsia="es-ES"/>
        </w:rPr>
        <w:t xml:space="preserve">ón </w:t>
      </w:r>
      <w:r w:rsidRPr="00253203">
        <w:rPr>
          <w:rStyle w:val="CharacterStyle6"/>
          <w:rFonts w:ascii="Verdana" w:hAnsi="Verdana" w:cs="Verdana"/>
          <w:i/>
          <w:iCs/>
          <w:w w:val="105"/>
          <w:lang w:eastAsia="es-ES"/>
        </w:rPr>
        <w:t xml:space="preserve">No 367 de las 9 hrs. del 8 de mayo de 1987 del M.O.P.T., hubiere estado </w:t>
      </w:r>
      <w:r w:rsidRPr="00253203">
        <w:rPr>
          <w:rStyle w:val="CharacterStyle6"/>
          <w:rFonts w:ascii="Verdana" w:hAnsi="Verdana" w:cs="Verdana"/>
          <w:i/>
          <w:iCs/>
          <w:spacing w:val="15"/>
          <w:w w:val="105"/>
          <w:lang w:eastAsia="es-ES"/>
        </w:rPr>
        <w:t xml:space="preserve">acertadamente motivada en una de las causales que justifican la </w:t>
      </w:r>
      <w:r w:rsidRPr="00253203">
        <w:rPr>
          <w:rStyle w:val="CharacterStyle6"/>
          <w:rFonts w:ascii="Verdana" w:hAnsi="Verdana" w:cs="Verdana"/>
          <w:i/>
          <w:iCs/>
          <w:spacing w:val="-1"/>
          <w:w w:val="105"/>
          <w:lang w:eastAsia="es-ES"/>
        </w:rPr>
        <w:t>revoca</w:t>
      </w:r>
      <w:r w:rsidR="00253203">
        <w:rPr>
          <w:rStyle w:val="CharacterStyle6"/>
          <w:rFonts w:ascii="Verdana" w:hAnsi="Verdana" w:cs="Verdana"/>
          <w:i/>
          <w:iCs/>
          <w:spacing w:val="-1"/>
          <w:w w:val="105"/>
          <w:lang w:eastAsia="es-ES"/>
        </w:rPr>
        <w:t>ci</w:t>
      </w:r>
      <w:r w:rsidRPr="00253203">
        <w:rPr>
          <w:rStyle w:val="CharacterStyle6"/>
          <w:rFonts w:ascii="Verdana" w:hAnsi="Verdana" w:cs="Verdana"/>
          <w:i/>
          <w:iCs/>
          <w:spacing w:val="-1"/>
          <w:w w:val="105"/>
          <w:lang w:eastAsia="es-ES"/>
        </w:rPr>
        <w:t>ón, a la luz del artículo 153 de la Ley General de la Admi</w:t>
      </w:r>
      <w:r w:rsidRPr="00253203">
        <w:rPr>
          <w:rStyle w:val="CharacterStyle6"/>
          <w:rFonts w:ascii="Verdana" w:hAnsi="Verdana" w:cs="Verdana"/>
          <w:i/>
          <w:iCs/>
          <w:spacing w:val="-1"/>
          <w:w w:val="105"/>
          <w:lang w:eastAsia="es-ES"/>
        </w:rPr>
        <w:t xml:space="preserve">nistración Pública, como lo es una valoración distinta de las mismas circunstancias de </w:t>
      </w:r>
      <w:r w:rsidRPr="00253203">
        <w:rPr>
          <w:rStyle w:val="CharacterStyle6"/>
          <w:rFonts w:ascii="Verdana" w:hAnsi="Verdana" w:cs="Verdana"/>
          <w:i/>
          <w:iCs/>
          <w:spacing w:val="7"/>
          <w:w w:val="105"/>
          <w:lang w:eastAsia="es-ES"/>
        </w:rPr>
        <w:t xml:space="preserve">hecho que originaron el acto (Se estima, como consecuencia de unos </w:t>
      </w:r>
      <w:r w:rsidRPr="00253203">
        <w:rPr>
          <w:rStyle w:val="CharacterStyle6"/>
          <w:rFonts w:ascii="Verdana" w:hAnsi="Verdana" w:cs="Verdana"/>
          <w:i/>
          <w:iCs/>
          <w:spacing w:val="5"/>
          <w:w w:val="105"/>
          <w:lang w:eastAsia="es-ES"/>
        </w:rPr>
        <w:t xml:space="preserve">estudios técnicos, que se trata de una servidumbre y no de un camino </w:t>
      </w:r>
      <w:r w:rsidRPr="00253203">
        <w:rPr>
          <w:rStyle w:val="CharacterStyle6"/>
          <w:rFonts w:ascii="Verdana" w:hAnsi="Verdana" w:cs="Verdana"/>
          <w:i/>
          <w:iCs/>
          <w:w w:val="105"/>
          <w:lang w:eastAsia="es-ES"/>
        </w:rPr>
        <w:t>pú</w:t>
      </w:r>
      <w:r w:rsidRPr="00253203">
        <w:rPr>
          <w:rStyle w:val="CharacterStyle6"/>
          <w:rFonts w:ascii="Verdana" w:hAnsi="Verdana" w:cs="Verdana"/>
          <w:i/>
          <w:iCs/>
          <w:w w:val="105"/>
          <w:lang w:eastAsia="es-ES"/>
        </w:rPr>
        <w:t xml:space="preserve">blico), es lo cierto que se omitió solicitar y considerar el dictamen de la </w:t>
      </w:r>
      <w:r w:rsidRPr="00253203">
        <w:rPr>
          <w:rStyle w:val="CharacterStyle6"/>
          <w:rFonts w:ascii="Verdana" w:hAnsi="Verdana" w:cs="Verdana"/>
          <w:i/>
          <w:iCs/>
          <w:spacing w:val="3"/>
          <w:w w:val="105"/>
          <w:lang w:eastAsia="es-ES"/>
        </w:rPr>
        <w:t xml:space="preserve">C.G.R., razón que justifica "per se" la nulidad absoluta de la resolución </w:t>
      </w:r>
      <w:r w:rsidRPr="00253203">
        <w:rPr>
          <w:rStyle w:val="CharacterStyle6"/>
          <w:rFonts w:ascii="Verdana" w:hAnsi="Verdana" w:cs="Verdana"/>
          <w:i/>
          <w:iCs/>
          <w:spacing w:val="6"/>
          <w:w w:val="105"/>
          <w:lang w:eastAsia="es-ES"/>
        </w:rPr>
        <w:t>referida.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6"/>
          <w:w w:val="105"/>
          <w:u w:val="single"/>
          <w:lang w:eastAsia="es-ES"/>
        </w:rPr>
        <w:t xml:space="preserve"> La potestad de revocación de los actos administrativos 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17"/>
          <w:w w:val="105"/>
          <w:u w:val="single"/>
          <w:lang w:eastAsia="es-ES"/>
        </w:rPr>
        <w:t xml:space="preserve">debe adecuarse, en su </w:t>
      </w:r>
      <w:r w:rsidR="00253203" w:rsidRPr="00253203">
        <w:rPr>
          <w:rStyle w:val="CharacterStyle6"/>
          <w:rFonts w:ascii="Verdana" w:hAnsi="Verdana" w:cs="Verdana"/>
          <w:b/>
          <w:bCs/>
          <w:i/>
          <w:iCs/>
          <w:spacing w:val="17"/>
          <w:w w:val="105"/>
          <w:u w:val="single"/>
          <w:lang w:eastAsia="es-ES"/>
        </w:rPr>
        <w:t>ejercicio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17"/>
          <w:w w:val="105"/>
          <w:u w:val="single"/>
          <w:lang w:eastAsia="es-ES"/>
        </w:rPr>
        <w:t>, a los lí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17"/>
          <w:w w:val="105"/>
          <w:u w:val="single"/>
          <w:lang w:eastAsia="es-ES"/>
        </w:rPr>
        <w:t xml:space="preserve">mites v requisitos  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3"/>
          <w:w w:val="105"/>
          <w:u w:val="single"/>
          <w:lang w:eastAsia="es-ES"/>
        </w:rPr>
        <w:t xml:space="preserve">sustanciales v formales que le impone el </w:t>
      </w:r>
      <w:r w:rsidR="00253203" w:rsidRPr="00253203">
        <w:rPr>
          <w:rStyle w:val="CharacterStyle6"/>
          <w:rFonts w:ascii="Verdana" w:hAnsi="Verdana" w:cs="Verdana"/>
          <w:b/>
          <w:bCs/>
          <w:i/>
          <w:iCs/>
          <w:spacing w:val="3"/>
          <w:w w:val="105"/>
          <w:u w:val="single"/>
          <w:lang w:eastAsia="es-ES"/>
        </w:rPr>
        <w:t>ordenamiento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3"/>
          <w:w w:val="105"/>
          <w:u w:val="single"/>
          <w:lang w:eastAsia="es-ES"/>
        </w:rPr>
        <w:t xml:space="preserve"> </w:t>
      </w:r>
      <w:r w:rsidR="00253203" w:rsidRPr="00253203">
        <w:rPr>
          <w:rStyle w:val="CharacterStyle6"/>
          <w:rFonts w:ascii="Verdana" w:hAnsi="Verdana" w:cs="Verdana"/>
          <w:b/>
          <w:bCs/>
          <w:i/>
          <w:iCs/>
          <w:spacing w:val="3"/>
          <w:w w:val="105"/>
          <w:u w:val="single"/>
          <w:lang w:eastAsia="es-ES"/>
        </w:rPr>
        <w:t>jurídico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3"/>
          <w:w w:val="105"/>
          <w:u w:val="single"/>
          <w:lang w:eastAsia="es-ES"/>
        </w:rPr>
        <w:t xml:space="preserve">,  </w:t>
      </w:r>
      <w:r w:rsidRPr="00253203">
        <w:rPr>
          <w:rStyle w:val="CharacterStyle6"/>
          <w:rFonts w:ascii="Verdana" w:hAnsi="Verdana" w:cs="Verdana"/>
          <w:b/>
          <w:bCs/>
          <w:i/>
          <w:iCs/>
          <w:spacing w:val="1"/>
          <w:w w:val="105"/>
          <w:u w:val="single"/>
          <w:lang w:eastAsia="es-ES"/>
        </w:rPr>
        <w:t>puesto que, de lo contrario la revocatoria será inválida."</w:t>
      </w:r>
      <w:r w:rsidRPr="00253203">
        <w:rPr>
          <w:rStyle w:val="CharacterStyle6"/>
          <w:rFonts w:ascii="Verdana" w:hAnsi="Verdana" w:cs="Verdana"/>
          <w:spacing w:val="1"/>
          <w:lang w:eastAsia="es-ES"/>
        </w:rPr>
        <w:t xml:space="preserve"> Lo resaltado </w:t>
      </w:r>
      <w:r w:rsidRPr="00253203">
        <w:rPr>
          <w:rStyle w:val="CharacterStyle6"/>
          <w:rFonts w:ascii="Verdana" w:hAnsi="Verdana" w:cs="Verdana"/>
          <w:spacing w:val="2"/>
          <w:lang w:eastAsia="es-ES"/>
        </w:rPr>
        <w:t>no es del original)</w:t>
      </w:r>
    </w:p>
    <w:p w:rsidR="00253203" w:rsidRDefault="00253203" w:rsidP="00253203">
      <w:pPr>
        <w:pStyle w:val="Sinespaciado"/>
        <w:rPr>
          <w:rStyle w:val="CharacterStyle4"/>
          <w:rFonts w:ascii="Verdana" w:hAnsi="Verdana" w:cs="Verdana"/>
          <w:spacing w:val="5"/>
          <w:sz w:val="19"/>
          <w:szCs w:val="19"/>
          <w:lang w:eastAsia="es-ES"/>
        </w:rPr>
      </w:pPr>
    </w:p>
    <w:p w:rsidR="00253203" w:rsidRDefault="00C54FC9" w:rsidP="00253203">
      <w:pPr>
        <w:pStyle w:val="Sinespaciado"/>
        <w:rPr>
          <w:rStyle w:val="CharacterStyle4"/>
          <w:rFonts w:ascii="Verdana" w:hAnsi="Verdana" w:cs="Verdana"/>
          <w:spacing w:val="4"/>
          <w:sz w:val="19"/>
          <w:szCs w:val="19"/>
        </w:rPr>
      </w:pPr>
      <w:r w:rsidRPr="00253203">
        <w:rPr>
          <w:rStyle w:val="CharacterStyle4"/>
          <w:rFonts w:ascii="Verdana" w:hAnsi="Verdana" w:cs="Verdana"/>
          <w:spacing w:val="5"/>
          <w:sz w:val="19"/>
          <w:szCs w:val="19"/>
          <w:lang w:eastAsia="es-ES"/>
        </w:rPr>
        <w:t xml:space="preserve">En igual sentido se refiere la sentencia N°616, del 30 de julio del 2001, de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lang w:eastAsia="es-ES"/>
        </w:rPr>
        <w:t>l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lang w:eastAsia="es-ES"/>
        </w:rPr>
        <w:t>as nueve horas y treinta minutos, del Tribunal Contencioso Administrativo:</w:t>
      </w:r>
    </w:p>
    <w:p w:rsidR="00253203" w:rsidRDefault="00253203" w:rsidP="00253203">
      <w:pPr>
        <w:pStyle w:val="Sinespaciado"/>
        <w:jc w:val="both"/>
        <w:rPr>
          <w:rStyle w:val="CharacterStyle4"/>
          <w:rFonts w:ascii="Verdana" w:hAnsi="Verdana" w:cs="Verdana"/>
          <w:spacing w:val="4"/>
          <w:sz w:val="19"/>
          <w:szCs w:val="19"/>
        </w:rPr>
      </w:pPr>
    </w:p>
    <w:p w:rsidR="00253203" w:rsidRPr="00253203" w:rsidRDefault="00C54FC9" w:rsidP="00253203">
      <w:pPr>
        <w:pStyle w:val="Sinespaciado"/>
        <w:jc w:val="both"/>
        <w:rPr>
          <w:rStyle w:val="CharacterStyle4"/>
          <w:rFonts w:ascii="Verdana" w:hAnsi="Verdana" w:cs="Verdana"/>
          <w:spacing w:val="4"/>
          <w:sz w:val="19"/>
          <w:szCs w:val="19"/>
        </w:rPr>
      </w:pP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"Este tribunal deja claro que no pone en tela de duda la potestad que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asiste a toda administración pública de defender el dominio público por sus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>característica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s de imprescriptible e inalienable o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la potestad virtual,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implícita o de principio de toda administración de revocar sus propios actos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por razones de oportunidad, conveniencia o mérito.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No obstante,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 xml:space="preserve">el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>ordenamiento jurídico sí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 xml:space="preserve"> le fija a las administraciones públicas cauces 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 xml:space="preserve">procedimentales claros y específicos para garantizar la regularidad y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 xml:space="preserve">legitimidad en su ejercicio y los derechos e intereses legítimos de los 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>administrados destinatarios de las mismas, so pena de nulidad de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 xml:space="preserve">l acto 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  <w:u w:val="single"/>
        </w:rPr>
        <w:t>dictado."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 Lo resaltado no es del original.</w:t>
      </w:r>
    </w:p>
    <w:p w:rsidR="00253203" w:rsidRDefault="00253203" w:rsidP="00253203">
      <w:pPr>
        <w:pStyle w:val="Sinespaciado"/>
        <w:jc w:val="both"/>
        <w:rPr>
          <w:rStyle w:val="CharacterStyle4"/>
          <w:rFonts w:ascii="Verdana" w:hAnsi="Verdana" w:cs="Verdana"/>
          <w:spacing w:val="4"/>
          <w:sz w:val="19"/>
          <w:szCs w:val="19"/>
        </w:rPr>
      </w:pPr>
    </w:p>
    <w:p w:rsidR="00000000" w:rsidRPr="00253203" w:rsidRDefault="00C54FC9" w:rsidP="00253203">
      <w:pPr>
        <w:pStyle w:val="Sinespaciado"/>
        <w:jc w:val="both"/>
        <w:rPr>
          <w:rStyle w:val="CharacterStyle4"/>
          <w:rFonts w:ascii="Verdana" w:hAnsi="Verdana" w:cs="Verdana"/>
          <w:spacing w:val="4"/>
          <w:sz w:val="19"/>
          <w:szCs w:val="19"/>
        </w:rPr>
      </w:pP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Conforme lo señalado es claro que si el Consejo de Transporte Público pretende revocar un acto administrativo que confiere derechos al aquí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>recurrente, lo podría hacer cuando en la emisión de ese acto hubi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ere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existido disconformidad con el ordenamiento jurídico, pero, debe tenerse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>presente que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 siempre, respetando los medios establecidos en la Ley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General de la Administración Pública, pues actuar de manera contraria,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>com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o en el caso' bajo examen lo hace la Administraci6n, constituye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tina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 xml:space="preserve">actuación irregular que conlleva a ordenar la necesaria anulación del acto administrativo aquí recurrido." (Resolución No. 1160 de las doce horas 30 </w:t>
      </w:r>
      <w:r w:rsidRPr="00253203">
        <w:rPr>
          <w:rStyle w:val="CharacterStyle4"/>
          <w:rFonts w:ascii="Verdana" w:hAnsi="Verdana" w:cs="Verdana"/>
          <w:spacing w:val="4"/>
          <w:sz w:val="19"/>
          <w:szCs w:val="19"/>
        </w:rPr>
        <w:t>minutos del 24 de marzo del 2004).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648"/>
        <w:ind w:left="72"/>
        <w:jc w:val="both"/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eastAsia="es-ES"/>
        </w:rPr>
        <w:t xml:space="preserve">Nótese que el derecho declarado por el Consejo de Transporte Público a favor </w:t>
      </w:r>
      <w:r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 xml:space="preserve">del señor </w:t>
      </w:r>
      <w:r w:rsidRPr="00253203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eastAsia="es-ES"/>
        </w:rPr>
        <w:t>E</w:t>
      </w:r>
      <w:r w:rsidR="00253203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eastAsia="es-ES"/>
        </w:rPr>
        <w:t>.C</w:t>
      </w:r>
      <w:r w:rsidRPr="00253203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lang w:eastAsia="es-ES"/>
        </w:rPr>
        <w:t xml:space="preserve">, </w:t>
      </w:r>
      <w:r w:rsidRPr="00253203">
        <w:rPr>
          <w:rStyle w:val="CharacterStyle4"/>
          <w:rFonts w:ascii="Verdana" w:hAnsi="Verdana" w:cs="Verdana"/>
          <w:spacing w:val="5"/>
          <w:w w:val="105"/>
          <w:sz w:val="21"/>
          <w:szCs w:val="21"/>
          <w:lang w:eastAsia="es-ES"/>
        </w:rPr>
        <w:t xml:space="preserve">mediante publicación en el Alcance 35 a La </w:t>
      </w:r>
      <w:r w:rsidRPr="00253203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eastAsia="es-ES"/>
        </w:rPr>
        <w:t xml:space="preserve">Gaceta 83 del 2 de mayo de 2002, es revocado de oficio por la Administración </w:t>
      </w:r>
      <w:r w:rsidRPr="00253203">
        <w:rPr>
          <w:rStyle w:val="CharacterStyle4"/>
          <w:rFonts w:ascii="Verdana" w:hAnsi="Verdana" w:cs="Verdana"/>
          <w:spacing w:val="8"/>
          <w:w w:val="105"/>
          <w:sz w:val="21"/>
          <w:szCs w:val="21"/>
          <w:lang w:eastAsia="es-ES"/>
        </w:rPr>
        <w:t xml:space="preserve">sin que hubieren mediado las formas procesales establecidas en nuestro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lastRenderedPageBreak/>
        <w:t>ordenamiento jurídico.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before="144"/>
        <w:ind w:left="72" w:right="144"/>
        <w:jc w:val="both"/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spacing w:val="-5"/>
          <w:w w:val="105"/>
          <w:sz w:val="21"/>
          <w:szCs w:val="21"/>
          <w:lang w:eastAsia="es-ES"/>
        </w:rPr>
        <w:t xml:space="preserve">En los supuestos establecidos en las normas citadas, no puede presumirse bajo </w:t>
      </w:r>
      <w:r w:rsidRPr="00253203">
        <w:rPr>
          <w:rStyle w:val="CharacterStyle4"/>
          <w:rFonts w:ascii="Verdana" w:hAnsi="Verdana" w:cs="Verdana"/>
          <w:spacing w:val="11"/>
          <w:w w:val="105"/>
          <w:sz w:val="21"/>
          <w:szCs w:val="21"/>
          <w:lang w:eastAsia="es-ES"/>
        </w:rPr>
        <w:t xml:space="preserve">ninguna argumentación que, detectada la falsedad o inexactitud de la </w:t>
      </w:r>
      <w:r w:rsidRPr="00253203">
        <w:rPr>
          <w:rStyle w:val="CharacterStyle4"/>
          <w:rFonts w:ascii="Verdana" w:hAnsi="Verdana" w:cs="Verdana"/>
          <w:spacing w:val="9"/>
          <w:w w:val="105"/>
          <w:sz w:val="21"/>
          <w:szCs w:val="21"/>
          <w:lang w:eastAsia="es-ES"/>
        </w:rPr>
        <w:t>información, la</w:t>
      </w:r>
      <w:r w:rsidRPr="00253203">
        <w:rPr>
          <w:rStyle w:val="CharacterStyle4"/>
          <w:rFonts w:ascii="Verdana" w:hAnsi="Verdana" w:cs="Verdana"/>
          <w:spacing w:val="9"/>
          <w:w w:val="105"/>
          <w:sz w:val="21"/>
          <w:szCs w:val="21"/>
          <w:lang w:eastAsia="es-ES"/>
        </w:rPr>
        <w:t xml:space="preserve"> Administración pueda hacer operar la nulidad en forma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 xml:space="preserve">automática, una tesis en este sentido sería totalmente ilegal e ignorante del </w:t>
      </w:r>
      <w:r w:rsidRPr="00253203">
        <w:rPr>
          <w:rStyle w:val="CharacterStyle4"/>
          <w:rFonts w:ascii="Verdana" w:hAnsi="Verdana" w:cs="Verdana"/>
          <w:spacing w:val="18"/>
          <w:w w:val="105"/>
          <w:sz w:val="21"/>
          <w:szCs w:val="21"/>
          <w:lang w:eastAsia="es-ES"/>
        </w:rPr>
        <w:t xml:space="preserve">sistema legal vigente en el país, que exige a la Administración un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procedimiento administrativo para revocar sus propios ac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tos.</w:t>
      </w:r>
    </w:p>
    <w:p w:rsidR="00000000" w:rsidRPr="00253203" w:rsidRDefault="00C54FC9" w:rsidP="00253203">
      <w:pPr>
        <w:pStyle w:val="Style9"/>
        <w:kinsoku w:val="0"/>
        <w:autoSpaceDE/>
        <w:autoSpaceDN/>
        <w:adjustRightInd/>
        <w:spacing w:before="396" w:after="1440"/>
        <w:ind w:right="144"/>
        <w:jc w:val="both"/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</w:pP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 xml:space="preserve">Pese a que el Consejo mediante el artículo 5.16 de la sesión ordinaria 10-2005 </w:t>
      </w:r>
      <w:r w:rsidRPr="00253203">
        <w:rPr>
          <w:rStyle w:val="CharacterStyle4"/>
          <w:rFonts w:ascii="Verdana" w:hAnsi="Verdana" w:cs="Verdana"/>
          <w:spacing w:val="4"/>
          <w:w w:val="105"/>
          <w:sz w:val="21"/>
          <w:szCs w:val="21"/>
          <w:lang w:eastAsia="es-ES"/>
        </w:rPr>
        <w:t xml:space="preserve">de la Junta Directiva del Consejo de Transporte Público del 8 de febrero de </w:t>
      </w:r>
      <w:r w:rsidRPr="00253203">
        <w:rPr>
          <w:rStyle w:val="CharacterStyle4"/>
          <w:rFonts w:ascii="Verdana" w:hAnsi="Verdana" w:cs="Verdana"/>
          <w:spacing w:val="-5"/>
          <w:w w:val="105"/>
          <w:sz w:val="21"/>
          <w:szCs w:val="21"/>
          <w:lang w:eastAsia="es-ES"/>
        </w:rPr>
        <w:t xml:space="preserve">2005, en el cual rechaza el recurso de revocatoria interpuesto por el señor Eras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Chavarría y end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 xml:space="preserve">ereza el procedimiento para iniciar de oficio el procedimiento </w:t>
      </w:r>
      <w:r w:rsidRPr="00253203">
        <w:rPr>
          <w:rStyle w:val="CharacterStyle4"/>
          <w:rFonts w:ascii="Verdana" w:hAnsi="Verdana" w:cs="Verdana"/>
          <w:spacing w:val="-3"/>
          <w:w w:val="105"/>
          <w:sz w:val="21"/>
          <w:szCs w:val="21"/>
          <w:lang w:eastAsia="es-ES"/>
        </w:rPr>
        <w:t xml:space="preserve">administrativo que corresponda con el fin de determinar la nulidad de la oferta </w:t>
      </w:r>
      <w:r w:rsidRPr="00253203">
        <w:rPr>
          <w:rStyle w:val="CharacterStyle4"/>
          <w:rFonts w:ascii="Verdana" w:hAnsi="Verdana" w:cs="Verdana"/>
          <w:spacing w:val="10"/>
          <w:w w:val="105"/>
          <w:sz w:val="21"/>
          <w:szCs w:val="21"/>
          <w:lang w:eastAsia="es-ES"/>
        </w:rPr>
        <w:t xml:space="preserve">presentada por el recurrente, este Tribunal considera que ése no es el </w:t>
      </w:r>
      <w:r w:rsidRPr="00253203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eastAsia="es-ES"/>
        </w:rPr>
        <w:t xml:space="preserve">procedimiento correcto. Lo que procesalmente procedía era declarar con lugar </w:t>
      </w:r>
      <w:r w:rsidRPr="00253203">
        <w:rPr>
          <w:rStyle w:val="CharacterStyle4"/>
          <w:rFonts w:ascii="Verdana" w:hAnsi="Verdana" w:cs="Verdana"/>
          <w:spacing w:val="8"/>
          <w:w w:val="105"/>
          <w:sz w:val="21"/>
          <w:szCs w:val="21"/>
          <w:lang w:eastAsia="es-ES"/>
        </w:rPr>
        <w:t xml:space="preserve">el recurso de revocatoria interpuesto, y en, consecuencia anular el acto </w:t>
      </w:r>
      <w:r w:rsidRPr="00253203">
        <w:rPr>
          <w:rStyle w:val="CharacterStyle4"/>
          <w:rFonts w:ascii="Verdana" w:hAnsi="Verdana" w:cs="Verdana"/>
          <w:spacing w:val="-2"/>
          <w:w w:val="105"/>
          <w:sz w:val="21"/>
          <w:szCs w:val="21"/>
          <w:lang w:eastAsia="es-ES"/>
        </w:rPr>
        <w:t xml:space="preserve">impugnado. Posteriormente, podría haberse iniciado el procedimiento oficioso </w:t>
      </w:r>
      <w:r w:rsidRPr="00253203">
        <w:rPr>
          <w:rStyle w:val="CharacterStyle4"/>
          <w:rFonts w:ascii="Verdana" w:hAnsi="Verdana" w:cs="Verdana"/>
          <w:spacing w:val="-1"/>
          <w:w w:val="105"/>
          <w:sz w:val="21"/>
          <w:szCs w:val="21"/>
          <w:lang w:eastAsia="es-ES"/>
        </w:rPr>
        <w:t>pertinente, que respondiera a</w:t>
      </w:r>
      <w:r w:rsidRPr="00253203">
        <w:rPr>
          <w:rStyle w:val="CharacterStyle4"/>
          <w:rFonts w:ascii="Verdana" w:hAnsi="Verdana" w:cs="Verdana"/>
          <w:spacing w:val="-1"/>
          <w:w w:val="105"/>
          <w:sz w:val="21"/>
          <w:szCs w:val="21"/>
          <w:lang w:eastAsia="es-ES"/>
        </w:rPr>
        <w:t xml:space="preserve"> los intereses de la Administración, a la vez que </w:t>
      </w:r>
      <w:r w:rsidRPr="00253203">
        <w:rPr>
          <w:rStyle w:val="CharacterStyle4"/>
          <w:rFonts w:ascii="Verdana" w:hAnsi="Verdana" w:cs="Verdana"/>
          <w:w w:val="105"/>
          <w:sz w:val="21"/>
          <w:szCs w:val="21"/>
          <w:lang w:eastAsia="es-ES"/>
        </w:rPr>
        <w:t>salvaguardara los derechos del administrado.</w:t>
      </w:r>
    </w:p>
    <w:p w:rsidR="00000000" w:rsidRPr="00253203" w:rsidRDefault="00C54FC9">
      <w:pPr>
        <w:pStyle w:val="Style9"/>
        <w:kinsoku w:val="0"/>
        <w:autoSpaceDE/>
        <w:autoSpaceDN/>
        <w:adjustRightInd/>
        <w:spacing w:line="196" w:lineRule="auto"/>
        <w:ind w:left="4392"/>
        <w:rPr>
          <w:rStyle w:val="CharacterStyle4"/>
          <w:rFonts w:ascii="Verdana" w:hAnsi="Verdana" w:cs="Verdana"/>
          <w:b/>
          <w:bCs/>
          <w:sz w:val="22"/>
          <w:szCs w:val="22"/>
          <w:lang w:eastAsia="es-ES"/>
        </w:rPr>
      </w:pPr>
      <w:r w:rsidRPr="00253203">
        <w:rPr>
          <w:rStyle w:val="CharacterStyle4"/>
          <w:rFonts w:ascii="Verdana" w:hAnsi="Verdana" w:cs="Verdana"/>
          <w:b/>
          <w:bCs/>
          <w:sz w:val="22"/>
          <w:szCs w:val="22"/>
          <w:lang w:eastAsia="es-ES"/>
        </w:rPr>
        <w:t>POR TANTO:</w:t>
      </w:r>
    </w:p>
    <w:p w:rsidR="00000000" w:rsidRPr="00253203" w:rsidRDefault="00C54FC9" w:rsidP="00253203">
      <w:pPr>
        <w:pStyle w:val="Style10"/>
        <w:numPr>
          <w:ilvl w:val="0"/>
          <w:numId w:val="4"/>
        </w:numPr>
        <w:tabs>
          <w:tab w:val="clear" w:pos="432"/>
          <w:tab w:val="num" w:pos="567"/>
        </w:tabs>
        <w:kinsoku w:val="0"/>
        <w:autoSpaceDE/>
        <w:autoSpaceDN/>
        <w:spacing w:before="108"/>
        <w:ind w:left="0" w:right="0" w:firstLine="0"/>
        <w:rPr>
          <w:rFonts w:ascii="Verdana" w:hAnsi="Verdana" w:cs="Verdana"/>
          <w:spacing w:val="6"/>
          <w:sz w:val="21"/>
          <w:szCs w:val="21"/>
          <w:lang w:eastAsia="es-ES"/>
        </w:rPr>
      </w:pPr>
      <w:r w:rsidRPr="00253203">
        <w:rPr>
          <w:rFonts w:ascii="Verdana" w:hAnsi="Verdana" w:cs="Verdana"/>
          <w:sz w:val="21"/>
          <w:szCs w:val="21"/>
          <w:lang w:eastAsia="es-ES"/>
        </w:rPr>
        <w:t xml:space="preserve">Se declara con lugar el recurso de apelación interpuesto </w:t>
      </w:r>
      <w:r w:rsidRPr="00253203">
        <w:rPr>
          <w:rFonts w:ascii="Verdana" w:hAnsi="Verdana" w:cs="Verdana"/>
          <w:b/>
          <w:bCs/>
          <w:sz w:val="22"/>
          <w:szCs w:val="22"/>
          <w:lang w:eastAsia="es-ES"/>
        </w:rPr>
        <w:t>A</w:t>
      </w:r>
      <w:r>
        <w:rPr>
          <w:rFonts w:ascii="Verdana" w:hAnsi="Verdana" w:cs="Verdana"/>
          <w:b/>
          <w:bCs/>
          <w:sz w:val="22"/>
          <w:szCs w:val="22"/>
          <w:lang w:eastAsia="es-ES"/>
        </w:rPr>
        <w:t>.</w:t>
      </w:r>
      <w:r w:rsidRPr="00253203">
        <w:rPr>
          <w:rFonts w:ascii="Verdana" w:hAnsi="Verdana" w:cs="Verdana"/>
          <w:b/>
          <w:bCs/>
          <w:sz w:val="22"/>
          <w:szCs w:val="22"/>
          <w:lang w:eastAsia="es-ES"/>
        </w:rPr>
        <w:t>E</w:t>
      </w:r>
      <w:r>
        <w:rPr>
          <w:rFonts w:ascii="Verdana" w:hAnsi="Verdana" w:cs="Verdana"/>
          <w:b/>
          <w:bCs/>
          <w:sz w:val="22"/>
          <w:szCs w:val="22"/>
          <w:lang w:eastAsia="es-ES"/>
        </w:rPr>
        <w:t>.C.</w:t>
      </w:r>
      <w:r w:rsidRPr="00253203">
        <w:rPr>
          <w:rFonts w:ascii="Verdana" w:hAnsi="Verdana" w:cs="Verdana"/>
          <w:b/>
          <w:bCs/>
          <w:spacing w:val="9"/>
          <w:sz w:val="22"/>
          <w:szCs w:val="22"/>
          <w:lang w:eastAsia="es-ES"/>
        </w:rPr>
        <w:t xml:space="preserve">, </w:t>
      </w:r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t xml:space="preserve">cédula de </w:t>
      </w:r>
      <w:proofErr w:type="gramStart"/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t xml:space="preserve">identidad </w:t>
      </w:r>
      <w:r>
        <w:rPr>
          <w:rFonts w:ascii="Verdana" w:hAnsi="Verdana" w:cs="Verdana"/>
          <w:spacing w:val="9"/>
          <w:sz w:val="21"/>
          <w:szCs w:val="21"/>
          <w:lang w:eastAsia="es-ES"/>
        </w:rPr>
        <w:t>…</w:t>
      </w:r>
      <w:proofErr w:type="gramEnd"/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t>, contra el art</w:t>
      </w:r>
      <w:r w:rsidRPr="00253203">
        <w:rPr>
          <w:rFonts w:ascii="Verdana" w:hAnsi="Verdana" w:cs="Verdana"/>
          <w:spacing w:val="9"/>
          <w:sz w:val="21"/>
          <w:szCs w:val="21"/>
          <w:lang w:eastAsia="es-ES"/>
        </w:rPr>
        <w:t xml:space="preserve">ículo 4.1 de la </w:t>
      </w:r>
      <w:r w:rsidRPr="00253203">
        <w:rPr>
          <w:rFonts w:ascii="Verdana" w:hAnsi="Verdana" w:cs="Verdana"/>
          <w:spacing w:val="11"/>
          <w:sz w:val="21"/>
          <w:szCs w:val="21"/>
          <w:lang w:eastAsia="es-ES"/>
        </w:rPr>
        <w:t xml:space="preserve">sesión ordinaria 14-2003 de la Junta Directiva del Consejo de Transporte </w:t>
      </w:r>
      <w:r w:rsidRPr="00253203">
        <w:rPr>
          <w:rFonts w:ascii="Verdana" w:hAnsi="Verdana" w:cs="Verdana"/>
          <w:spacing w:val="6"/>
          <w:sz w:val="21"/>
          <w:szCs w:val="21"/>
          <w:lang w:eastAsia="es-ES"/>
        </w:rPr>
        <w:t>Público del 29 de abril del 2003.</w:t>
      </w:r>
    </w:p>
    <w:p w:rsidR="00000000" w:rsidRPr="00253203" w:rsidRDefault="00C54FC9" w:rsidP="00253203">
      <w:pPr>
        <w:pStyle w:val="Style10"/>
        <w:numPr>
          <w:ilvl w:val="0"/>
          <w:numId w:val="5"/>
        </w:numPr>
        <w:tabs>
          <w:tab w:val="clear" w:pos="504"/>
          <w:tab w:val="num" w:pos="567"/>
        </w:tabs>
        <w:kinsoku w:val="0"/>
        <w:autoSpaceDE/>
        <w:autoSpaceDN/>
        <w:spacing w:before="144"/>
        <w:ind w:left="0" w:right="0" w:firstLine="0"/>
        <w:rPr>
          <w:rFonts w:ascii="Verdana" w:hAnsi="Verdana" w:cs="Verdana"/>
          <w:spacing w:val="3"/>
          <w:sz w:val="21"/>
          <w:szCs w:val="21"/>
          <w:lang w:eastAsia="es-ES"/>
        </w:rPr>
      </w:pPr>
      <w:r w:rsidRPr="00253203">
        <w:rPr>
          <w:rFonts w:ascii="Verdana" w:hAnsi="Verdana" w:cs="Verdana"/>
          <w:spacing w:val="11"/>
          <w:sz w:val="21"/>
          <w:szCs w:val="21"/>
          <w:lang w:eastAsia="es-ES"/>
        </w:rPr>
        <w:t xml:space="preserve">Se declara la nulidad del artículo 4.1 de la sesión ordinaria 14-2003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 xml:space="preserve">celebrada en fecha 29 de abril del 2003, en lo que aquí </w:t>
      </w:r>
      <w:r w:rsidRPr="00253203">
        <w:rPr>
          <w:rFonts w:ascii="Verdana" w:hAnsi="Verdana" w:cs="Verdana"/>
          <w:spacing w:val="4"/>
          <w:sz w:val="21"/>
          <w:szCs w:val="21"/>
          <w:lang w:eastAsia="es-ES"/>
        </w:rPr>
        <w:t xml:space="preserve">se ha establecido, en </w:t>
      </w:r>
      <w:r w:rsidRPr="00253203">
        <w:rPr>
          <w:rFonts w:ascii="Verdana" w:hAnsi="Verdana" w:cs="Verdana"/>
          <w:spacing w:val="3"/>
          <w:sz w:val="21"/>
          <w:szCs w:val="21"/>
          <w:lang w:eastAsia="es-ES"/>
        </w:rPr>
        <w:t>consecuencia se deja sin efecto la modificación de la calificación del recurrente.</w:t>
      </w:r>
    </w:p>
    <w:p w:rsidR="00000000" w:rsidRDefault="00C54FC9" w:rsidP="00253203">
      <w:pPr>
        <w:pStyle w:val="Style10"/>
        <w:numPr>
          <w:ilvl w:val="0"/>
          <w:numId w:val="6"/>
        </w:numPr>
        <w:tabs>
          <w:tab w:val="clear" w:pos="648"/>
          <w:tab w:val="num" w:pos="567"/>
        </w:tabs>
        <w:kinsoku w:val="0"/>
        <w:autoSpaceDE/>
        <w:autoSpaceDN/>
        <w:spacing w:before="144" w:after="72"/>
        <w:ind w:left="0" w:right="0" w:firstLine="0"/>
        <w:rPr>
          <w:rFonts w:ascii="Verdana" w:hAnsi="Verdana" w:cs="Verdana"/>
          <w:b/>
          <w:bCs/>
          <w:spacing w:val="5"/>
          <w:sz w:val="22"/>
          <w:szCs w:val="22"/>
          <w:lang w:eastAsia="es-ES"/>
        </w:rPr>
      </w:pP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 xml:space="preserve">Por carecer la presente resolución de ulterior recurso en sede </w:t>
      </w:r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 xml:space="preserve">administrativa, de conformidad con los artículos 16 y 22 </w:t>
      </w:r>
      <w:proofErr w:type="gramStart"/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>inciso</w:t>
      </w:r>
      <w:proofErr w:type="gramEnd"/>
      <w:r w:rsidRPr="00253203">
        <w:rPr>
          <w:rFonts w:ascii="Verdana" w:hAnsi="Verdana" w:cs="Verdana"/>
          <w:spacing w:val="8"/>
          <w:sz w:val="21"/>
          <w:szCs w:val="21"/>
          <w:lang w:eastAsia="es-ES"/>
        </w:rPr>
        <w:t xml:space="preserve"> c) de la Ley </w:t>
      </w:r>
      <w:r w:rsidRPr="00253203">
        <w:rPr>
          <w:rFonts w:ascii="Verdana" w:hAnsi="Verdana" w:cs="Verdana"/>
          <w:spacing w:val="5"/>
          <w:sz w:val="21"/>
          <w:szCs w:val="21"/>
          <w:lang w:eastAsia="es-ES"/>
        </w:rPr>
        <w:t xml:space="preserve">7969, </w:t>
      </w:r>
      <w:r w:rsidRPr="00253203">
        <w:rPr>
          <w:rFonts w:ascii="Verdana" w:hAnsi="Verdana" w:cs="Verdana"/>
          <w:i/>
          <w:iCs/>
          <w:spacing w:val="5"/>
          <w:w w:val="105"/>
          <w:sz w:val="21"/>
          <w:szCs w:val="21"/>
          <w:lang w:eastAsia="es-ES"/>
        </w:rPr>
        <w:t>se da por agotada la vía administr</w:t>
      </w:r>
      <w:r w:rsidR="00253203">
        <w:rPr>
          <w:rFonts w:ascii="Verdana" w:hAnsi="Verdana" w:cs="Verdana"/>
          <w:i/>
          <w:iCs/>
          <w:spacing w:val="5"/>
          <w:w w:val="105"/>
          <w:sz w:val="21"/>
          <w:szCs w:val="21"/>
          <w:lang w:eastAsia="es-ES"/>
        </w:rPr>
        <w:t>at</w:t>
      </w:r>
      <w:r w:rsidRPr="00253203">
        <w:rPr>
          <w:rFonts w:ascii="Verdana" w:hAnsi="Verdana" w:cs="Verdana"/>
          <w:i/>
          <w:iCs/>
          <w:spacing w:val="5"/>
          <w:w w:val="105"/>
          <w:sz w:val="21"/>
          <w:szCs w:val="21"/>
          <w:lang w:eastAsia="es-ES"/>
        </w:rPr>
        <w:t xml:space="preserve">iva. </w:t>
      </w:r>
      <w:r w:rsidRPr="00253203">
        <w:rPr>
          <w:rFonts w:ascii="Verdana" w:hAnsi="Verdana" w:cs="Verdana"/>
          <w:b/>
          <w:bCs/>
          <w:spacing w:val="5"/>
          <w:sz w:val="22"/>
          <w:szCs w:val="22"/>
          <w:lang w:eastAsia="es-ES"/>
        </w:rPr>
        <w:t>NOTIFIQUESE.-</w:t>
      </w:r>
    </w:p>
    <w:p w:rsidR="00253203" w:rsidRPr="00253203" w:rsidRDefault="00253203" w:rsidP="00253203">
      <w:pPr>
        <w:pStyle w:val="Style5"/>
        <w:tabs>
          <w:tab w:val="right" w:pos="426"/>
        </w:tabs>
        <w:kinsoku w:val="0"/>
        <w:autoSpaceDE/>
        <w:autoSpaceDN/>
        <w:spacing w:after="72" w:line="266" w:lineRule="auto"/>
        <w:ind w:left="792"/>
        <w:jc w:val="center"/>
        <w:rPr>
          <w:rFonts w:ascii="Verdana" w:hAnsi="Verdana" w:cs="Verdana"/>
          <w:i w:val="0"/>
          <w:iCs w:val="0"/>
          <w:spacing w:val="21"/>
          <w:sz w:val="21"/>
          <w:szCs w:val="21"/>
          <w:lang w:eastAsia="es-ES"/>
        </w:rPr>
      </w:pPr>
      <w:r w:rsidRPr="00253203">
        <w:rPr>
          <w:rFonts w:ascii="Verdana" w:hAnsi="Verdana" w:cs="Verdana"/>
          <w:i w:val="0"/>
          <w:iCs w:val="0"/>
          <w:spacing w:val="21"/>
          <w:sz w:val="21"/>
          <w:szCs w:val="21"/>
          <w:lang w:eastAsia="es-ES"/>
        </w:rPr>
        <w:t>Lic. Luis Gerardo Fallas Acosta</w:t>
      </w:r>
    </w:p>
    <w:p w:rsidR="00253203" w:rsidRPr="00253203" w:rsidRDefault="00253203" w:rsidP="00253203">
      <w:pPr>
        <w:pStyle w:val="Sinespaciado"/>
        <w:ind w:left="792"/>
        <w:jc w:val="center"/>
        <w:rPr>
          <w:rFonts w:ascii="Verdana" w:hAnsi="Verdana" w:cs="Verdana"/>
          <w:spacing w:val="21"/>
          <w:sz w:val="21"/>
          <w:szCs w:val="21"/>
          <w:lang w:eastAsia="es-ES"/>
        </w:rPr>
      </w:pP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>Presidente</w:t>
      </w:r>
    </w:p>
    <w:p w:rsidR="00253203" w:rsidRPr="00253203" w:rsidRDefault="00253203" w:rsidP="00253203">
      <w:pPr>
        <w:pStyle w:val="Prrafodelista"/>
        <w:spacing w:after="288"/>
        <w:ind w:left="792" w:right="17"/>
        <w:jc w:val="center"/>
        <w:rPr>
          <w:rFonts w:ascii="Verdana" w:hAnsi="Verdana" w:cs="Verdana"/>
          <w:spacing w:val="21"/>
          <w:sz w:val="21"/>
          <w:szCs w:val="21"/>
          <w:lang w:eastAsia="es-ES"/>
        </w:rPr>
      </w:pPr>
    </w:p>
    <w:p w:rsidR="00253203" w:rsidRPr="00253203" w:rsidRDefault="00253203" w:rsidP="00253203">
      <w:pPr>
        <w:pStyle w:val="Sinespaciado"/>
        <w:jc w:val="center"/>
        <w:rPr>
          <w:rFonts w:ascii="Verdana" w:hAnsi="Verdana" w:cs="Verdana"/>
          <w:spacing w:val="21"/>
          <w:sz w:val="21"/>
          <w:szCs w:val="21"/>
          <w:lang w:eastAsia="es-ES"/>
        </w:rPr>
      </w:pP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 xml:space="preserve">Lic. Carlos Miguel Portuguez Méndez </w:t>
      </w: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ab/>
        <w:t>Licda. Marta Luz Pérez Peláez</w:t>
      </w:r>
    </w:p>
    <w:p w:rsidR="00253203" w:rsidRPr="00253203" w:rsidRDefault="00253203" w:rsidP="00253203">
      <w:pPr>
        <w:pStyle w:val="Sinespaciado"/>
        <w:rPr>
          <w:rFonts w:ascii="Verdana" w:hAnsi="Verdana" w:cs="Verdana"/>
          <w:spacing w:val="21"/>
          <w:sz w:val="21"/>
          <w:szCs w:val="21"/>
          <w:lang w:eastAsia="es-ES"/>
        </w:rPr>
      </w:pP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>Juez</w:t>
      </w: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>
        <w:rPr>
          <w:rFonts w:ascii="Verdana" w:hAnsi="Verdana" w:cs="Verdana"/>
          <w:spacing w:val="21"/>
          <w:sz w:val="21"/>
          <w:szCs w:val="21"/>
          <w:lang w:eastAsia="es-ES"/>
        </w:rPr>
        <w:tab/>
      </w:r>
      <w:r w:rsidRPr="00253203">
        <w:rPr>
          <w:rFonts w:ascii="Verdana" w:hAnsi="Verdana" w:cs="Verdana"/>
          <w:spacing w:val="21"/>
          <w:sz w:val="21"/>
          <w:szCs w:val="21"/>
          <w:lang w:eastAsia="es-ES"/>
        </w:rPr>
        <w:t>Juez</w:t>
      </w:r>
      <w:r>
        <w:rPr>
          <w:rFonts w:ascii="Verdana" w:hAnsi="Verdana" w:cs="Verdana"/>
          <w:spacing w:val="21"/>
          <w:sz w:val="21"/>
          <w:szCs w:val="21"/>
          <w:lang w:eastAsia="es-ES"/>
        </w:rPr>
        <w:t>a</w:t>
      </w:r>
    </w:p>
    <w:p w:rsidR="00253203" w:rsidRPr="00253203" w:rsidRDefault="00253203" w:rsidP="00253203">
      <w:pPr>
        <w:pStyle w:val="Style10"/>
        <w:kinsoku w:val="0"/>
        <w:autoSpaceDE/>
        <w:autoSpaceDN/>
        <w:spacing w:before="144" w:after="72"/>
        <w:ind w:right="0"/>
        <w:jc w:val="center"/>
        <w:rPr>
          <w:rFonts w:ascii="Verdana" w:hAnsi="Verdana" w:cs="Verdana"/>
          <w:spacing w:val="21"/>
          <w:sz w:val="21"/>
          <w:szCs w:val="21"/>
          <w:lang w:eastAsia="es-ES"/>
        </w:rPr>
      </w:pPr>
    </w:p>
    <w:sectPr w:rsidR="00253203" w:rsidRPr="00253203">
      <w:pgSz w:w="12134" w:h="15840"/>
      <w:pgMar w:top="1686" w:right="1495" w:bottom="448" w:left="17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B97D"/>
    <w:multiLevelType w:val="singleLevel"/>
    <w:tmpl w:val="702684FD"/>
    <w:lvl w:ilvl="0">
      <w:start w:val="4"/>
      <w:numFmt w:val="decimal"/>
      <w:lvlText w:val="%1.-"/>
      <w:lvlJc w:val="left"/>
      <w:pPr>
        <w:tabs>
          <w:tab w:val="num" w:pos="432"/>
        </w:tabs>
        <w:ind w:left="144"/>
      </w:pPr>
      <w:rPr>
        <w:rFonts w:ascii="Verdana" w:hAnsi="Verdana" w:cs="Verdana"/>
        <w:b/>
        <w:bCs/>
        <w:snapToGrid/>
        <w:spacing w:val="18"/>
        <w:w w:val="105"/>
        <w:sz w:val="21"/>
        <w:szCs w:val="21"/>
      </w:rPr>
    </w:lvl>
  </w:abstractNum>
  <w:abstractNum w:abstractNumId="1">
    <w:nsid w:val="01B20AE3"/>
    <w:multiLevelType w:val="singleLevel"/>
    <w:tmpl w:val="4B6FB50A"/>
    <w:lvl w:ilvl="0">
      <w:start w:val="1"/>
      <w:numFmt w:val="upperRoman"/>
      <w:lvlText w:val="%1.-"/>
      <w:lvlJc w:val="left"/>
      <w:pPr>
        <w:tabs>
          <w:tab w:val="num" w:pos="432"/>
        </w:tabs>
        <w:ind w:left="720" w:firstLine="72"/>
      </w:pPr>
      <w:rPr>
        <w:rFonts w:ascii="Verdana" w:hAnsi="Verdana" w:cs="Verdana"/>
        <w:snapToGrid/>
        <w:sz w:val="21"/>
        <w:szCs w:val="21"/>
      </w:rPr>
    </w:lvl>
  </w:abstractNum>
  <w:abstractNum w:abstractNumId="2">
    <w:nsid w:val="070433CF"/>
    <w:multiLevelType w:val="singleLevel"/>
    <w:tmpl w:val="660CBCFA"/>
    <w:lvl w:ilvl="0">
      <w:start w:val="1"/>
      <w:numFmt w:val="decimal"/>
      <w:lvlText w:val="%1.-"/>
      <w:lvlJc w:val="left"/>
      <w:pPr>
        <w:tabs>
          <w:tab w:val="num" w:pos="432"/>
        </w:tabs>
        <w:ind w:left="936" w:firstLine="72"/>
      </w:pPr>
      <w:rPr>
        <w:rFonts w:ascii="Verdana" w:hAnsi="Verdana" w:cs="Verdana"/>
        <w:snapToGrid/>
        <w:spacing w:val="12"/>
        <w:sz w:val="19"/>
        <w:szCs w:val="19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936" w:firstLine="72"/>
        </w:pPr>
        <w:rPr>
          <w:rFonts w:ascii="Verdana" w:hAnsi="Verdana" w:cs="Verdana"/>
          <w:snapToGrid/>
          <w:spacing w:val="2"/>
          <w:sz w:val="19"/>
          <w:szCs w:val="19"/>
        </w:rPr>
      </w:lvl>
    </w:lvlOverride>
  </w:num>
  <w:num w:numId="3">
    <w:abstractNumId w:val="0"/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0" w:firstLine="72"/>
        </w:pPr>
        <w:rPr>
          <w:rFonts w:ascii="Verdana" w:hAnsi="Verdana" w:cs="Verdana"/>
          <w:snapToGrid/>
          <w:spacing w:val="11"/>
          <w:sz w:val="21"/>
          <w:szCs w:val="21"/>
        </w:rPr>
      </w:lvl>
    </w:lvlOverride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20" w:firstLine="72"/>
        </w:pPr>
        <w:rPr>
          <w:rFonts w:ascii="Verdana" w:hAnsi="Verdana" w:cs="Verdana"/>
          <w:snapToGrid/>
          <w:spacing w:val="21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64699"/>
    <w:rsid w:val="00253203"/>
    <w:rsid w:val="00864699"/>
    <w:rsid w:val="00B8570E"/>
    <w:rsid w:val="00C54FC9"/>
    <w:rsid w:val="00F9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  <w:rPr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88" w:line="204" w:lineRule="auto"/>
      <w:ind w:left="144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72"/>
      <w:ind w:left="576" w:right="792"/>
      <w:jc w:val="both"/>
    </w:pPr>
    <w:rPr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  <w:ind w:left="72"/>
      <w:jc w:val="both"/>
    </w:pPr>
    <w:rPr>
      <w:i/>
      <w:iCs/>
      <w:sz w:val="19"/>
      <w:szCs w:val="19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576" w:right="720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after="468"/>
      <w:jc w:val="center"/>
    </w:pPr>
    <w:rPr>
      <w:sz w:val="27"/>
      <w:szCs w:val="27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204" w:lineRule="auto"/>
      <w:ind w:left="3672"/>
    </w:pPr>
    <w:rPr>
      <w:sz w:val="27"/>
      <w:szCs w:val="27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after="216" w:line="213" w:lineRule="auto"/>
      <w:ind w:left="3312"/>
    </w:pPr>
    <w:rPr>
      <w:sz w:val="27"/>
      <w:szCs w:val="27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72"/>
      <w:ind w:left="936" w:right="72" w:firstLine="72"/>
      <w:jc w:val="both"/>
    </w:p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2"/>
      <w:szCs w:val="22"/>
    </w:rPr>
  </w:style>
  <w:style w:type="character" w:customStyle="1" w:styleId="CharacterStyle6">
    <w:name w:val="Character Style 6"/>
    <w:uiPriority w:val="99"/>
    <w:rPr>
      <w:i/>
      <w:iCs/>
      <w:sz w:val="19"/>
      <w:szCs w:val="19"/>
    </w:rPr>
  </w:style>
  <w:style w:type="character" w:customStyle="1" w:styleId="CharacterStyle7">
    <w:name w:val="Character Style 7"/>
    <w:uiPriority w:val="99"/>
    <w:rPr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2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20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3203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53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2554</Words>
  <Characters>14050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2012-09-26T21:27:00Z</dcterms:created>
  <dcterms:modified xsi:type="dcterms:W3CDTF">2012-09-26T21:39:00Z</dcterms:modified>
</cp:coreProperties>
</file>